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0"/>
        <w:jc w:val="right"/>
        <w:shd w:val="clear" w:color="auto" w:fill="auto"/>
        <w:tabs>
          <w:tab w:val="left" w:pos="8356" w:leader="none"/>
          <w:tab w:val="left" w:pos="9383" w:leader="underscore"/>
        </w:tabs>
        <w:rPr>
          <w:sz w:val="22"/>
        </w:rPr>
      </w:pPr>
      <w:r>
        <w:rPr>
          <w:sz w:val="22"/>
        </w:rPr>
        <w:t xml:space="preserve">Приложение №5</w:t>
      </w:r>
      <w:r/>
    </w:p>
    <w:p>
      <w:pPr>
        <w:pStyle w:val="838"/>
        <w:ind w:firstLine="0"/>
        <w:jc w:val="right"/>
        <w:spacing w:after="0"/>
        <w:shd w:val="clear" w:color="auto" w:fill="auto"/>
      </w:pPr>
      <w:r>
        <w:rPr>
          <w:sz w:val="22"/>
        </w:rPr>
        <w:t xml:space="preserve">к Единой учетной политике</w:t>
      </w:r>
      <w:r/>
    </w:p>
    <w:p>
      <w:pPr>
        <w:pStyle w:val="838"/>
        <w:ind w:firstLine="0"/>
        <w:jc w:val="right"/>
        <w:spacing w:after="0"/>
        <w:shd w:val="clear" w:color="auto" w:fill="auto"/>
        <w:rPr>
          <w:sz w:val="22"/>
        </w:rPr>
      </w:pPr>
      <w:r>
        <w:rPr>
          <w:sz w:val="22"/>
        </w:rPr>
        <w:t xml:space="preserve">№___________от ______________</w:t>
      </w:r>
      <w:r/>
    </w:p>
    <w:p>
      <w:pPr>
        <w:pStyle w:val="836"/>
        <w:ind w:firstLine="0"/>
        <w:jc w:val="right"/>
        <w:spacing w:line="300" w:lineRule="auto"/>
        <w:shd w:val="clear" w:color="auto" w:fill="auto"/>
        <w:tabs>
          <w:tab w:val="left" w:pos="8356" w:leader="none"/>
          <w:tab w:val="left" w:pos="9383" w:leader="underscore"/>
        </w:tabs>
      </w:pPr>
      <w:r/>
      <w:r/>
    </w:p>
    <w:p>
      <w:pPr>
        <w:pStyle w:val="836"/>
        <w:ind w:firstLine="0"/>
        <w:jc w:val="right"/>
        <w:shd w:val="clear" w:color="auto" w:fill="auto"/>
        <w:tabs>
          <w:tab w:val="left" w:pos="8356" w:leader="none"/>
          <w:tab w:val="left" w:pos="9383" w:leader="underscore"/>
        </w:tabs>
      </w:pPr>
      <w:r/>
      <w:r/>
    </w:p>
    <w:p>
      <w:pPr>
        <w:pStyle w:val="836"/>
        <w:ind w:firstLine="0"/>
        <w:jc w:val="center"/>
        <w:spacing w:after="113"/>
        <w:shd w:val="clear" w:color="auto" w:fill="auto"/>
      </w:pPr>
      <w:r>
        <w:rPr>
          <w:b/>
          <w:bCs/>
        </w:rPr>
        <w:t xml:space="preserve">Порядок проведения инвентаризации активов и обязательств</w:t>
      </w:r>
      <w:r/>
    </w:p>
    <w:p>
      <w:pPr>
        <w:pStyle w:val="836"/>
        <w:ind w:firstLine="0"/>
        <w:jc w:val="center"/>
        <w:spacing w:before="170" w:after="120"/>
        <w:shd w:val="clear" w:color="auto" w:fill="auto"/>
      </w:pPr>
      <w:r>
        <w:rPr>
          <w:b/>
          <w:bCs/>
        </w:rPr>
        <w:t xml:space="preserve">1. Организация проведения инвентаризации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  <w:r/>
    </w:p>
    <w:p>
      <w:pPr>
        <w:pStyle w:val="836"/>
        <w:ind w:firstLine="482"/>
        <w:jc w:val="both"/>
        <w:shd w:val="clear" w:color="auto" w:fill="auto"/>
      </w:pPr>
      <w:r>
        <w:rPr>
          <w:bCs/>
        </w:rPr>
        <w:t xml:space="preserve">Инвентаризация </w:t>
      </w:r>
      <w:r>
        <w:t xml:space="preserve">проводится: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22" w:leader="none"/>
        </w:tabs>
      </w:pPr>
      <w:r>
        <w:t xml:space="preserve">специалистами Учреждения, в части инвентаризации нефинансовы</w:t>
      </w:r>
      <w:r>
        <w:t xml:space="preserve">х активов, расчетов с поставщиками, подрядчиками, финансовых активов, забалансовых счетов и других активов и обязательств (за исключением расчетов по заработной плате, налогов и взносов во внебюджетные фонды) в соответствие с Соглашением о передаче функции</w:t>
      </w:r>
      <w:r>
        <w:t xml:space="preserve"> по ведению бюджетного (бухгалтерского) учёта и составлению отчётности;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22" w:leader="none"/>
        </w:tabs>
      </w:pPr>
      <w:r>
        <w:t xml:space="preserve">специалистами </w:t>
      </w:r>
      <w:r>
        <w:t xml:space="preserve">Единого ц</w:t>
      </w:r>
      <w:r>
        <w:t xml:space="preserve">ентра обслуживания, осуществляющими ведение учета и составление бюджетной отчетности в части расчетов по заработной плате, налогов и взносов во внебюджетные фонды (в соо</w:t>
      </w:r>
      <w:r>
        <w:t xml:space="preserve">тветствии с Соглашением о передачи функции по ведению бюджетного (бухгалтерского) учёта и составлению отчётности.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Количество инвентаризаций, дата их проведения, перечень активов и финансовых обязательств, проверяемых при каждой из них, устанавливаются отде</w:t>
      </w:r>
      <w:r>
        <w:t xml:space="preserve">льным распорядительным актом руководителя, кроме случаев, предусмотренных в п. 81 СГС "Концептуальные основы".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Для осуществления контроля, обеспечивающего сохранность материальных</w:t>
      </w:r>
      <w:r>
        <w:t xml:space="preserve">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  <w:r/>
    </w:p>
    <w:p>
      <w:pPr>
        <w:pStyle w:val="836"/>
        <w:ind w:firstLine="482"/>
        <w:jc w:val="both"/>
        <w:shd w:val="clear" w:color="auto" w:fill="auto"/>
        <w:rPr>
          <w:highlight w:val="yellow"/>
        </w:rPr>
      </w:pPr>
      <w:r>
        <w:t xml:space="preserve">Перед началом инвентаризации создается документ Решение о проведении инвентариза</w:t>
      </w:r>
      <w:r>
        <w:t xml:space="preserve">ции (ф. 0510439) в АИС ФХД, с которым должны ознакомиться все участники инвентаризации, в листе ознакомления.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Членами комиссии могут быть должностные лица и специалисты Учреждения, которые способны оценить состояние имущества, обязательств </w:t>
      </w:r>
      <w:r>
        <w:t xml:space="preserve">и специалисты </w:t>
      </w:r>
      <w:r>
        <w:t xml:space="preserve">Единого ц</w:t>
      </w:r>
      <w:r>
        <w:t xml:space="preserve">е</w:t>
      </w:r>
      <w:r>
        <w:t xml:space="preserve">нтра обслуживания  в части расчетов по заработной плате, налогов и взносов во внебюджетные фонды</w:t>
      </w:r>
      <w:r>
        <w:t xml:space="preserve">. Кроме того, в инвентаризационную комиссию могут быть включены специалисты, осуществляющие внутренний контроль.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Председатель инвентаризационной комиссии перед </w:t>
      </w:r>
      <w:r>
        <w:t xml:space="preserve">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</w:t>
      </w:r>
      <w:r>
        <w:t xml:space="preserve"> комиссии с материалами предыдущих инвентаризаций, ревизий и проверок.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 </w:t>
      </w:r>
      <w:r>
        <w:rPr>
          <w:u w:val="single"/>
        </w:rPr>
        <w:t xml:space="preserve">(дата)</w:t>
      </w:r>
      <w:r>
        <w:t xml:space="preserve"> ". После </w:t>
      </w:r>
      <w:r>
        <w:t xml:space="preserve">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Материально ответственные лица в состав инвентаризационной комиссии не входят. Их присутствие при</w:t>
      </w:r>
      <w:r>
        <w:t xml:space="preserve"> проверке фактического наличия имущества является обязательным.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</w:t>
      </w:r>
      <w:r>
        <w:t xml:space="preserve">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Фактическое наличие </w:t>
      </w:r>
      <w:r>
        <w:t xml:space="preserve">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Результаты инвентаризации отражаются в </w:t>
      </w:r>
      <w:r>
        <w:t xml:space="preserve">инвентаризационных описях (актах). Инвентаризационная комиссия обеспечивает полноту и точность данных о фактических остатках </w:t>
      </w:r>
      <w:r>
        <w:t xml:space="preserve">имущества, правильность и своевременность оформления материалов. Для каждого вида имущества оформляется своя форма инвентаризационн</w:t>
      </w:r>
      <w:r>
        <w:t xml:space="preserve">ой описи.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Инвентаризационные описи составляются в одном экземпляре отдельно по каждому месту хранения ценностей и материально ответственным лицам. Указанный документ подписывают все члены инвентаризационной комиссии и материально ответственные лица. В конц</w:t>
      </w:r>
      <w:r>
        <w:t xml:space="preserve">е описи материально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</w:t>
      </w:r>
      <w:r>
        <w:t xml:space="preserve">азанных лиц. По необходимости для материально ответственных лиц делается копия описи, заверенная должным образом. Скан-образ инвентаризационных описей, сличительных ведомостей и актов инвентаризаций направляются Единому ц</w:t>
      </w:r>
      <w:bookmarkStart w:id="0" w:name="_GoBack"/>
      <w:r/>
      <w:bookmarkEnd w:id="0"/>
      <w:r>
        <w:t xml:space="preserve">ентру обслуживания для отражения в учете.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Н</w:t>
      </w:r>
      <w:r>
        <w:t xml:space="preserve">а имущество, которое получено в пользование, находится на ответственном хранении, арендовано, составляются отдельные описи (акты).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Инвентаризационные описи по расчетам и обязательствам составляются </w:t>
      </w:r>
      <w:r>
        <w:rPr>
          <w:highlight w:val="none"/>
        </w:rPr>
        <w:t xml:space="preserve">не менее чем в двух</w:t>
      </w:r>
      <w:r>
        <w:rPr>
          <w:highlight w:val="none"/>
        </w:rPr>
        <w:t xml:space="preserve"> </w:t>
      </w:r>
      <w:r>
        <w:t xml:space="preserve">экземплярах отдельно по направлениям у</w:t>
      </w:r>
      <w:r>
        <w:t xml:space="preserve">чета (покупатели, поставщики (подрядчики), подотчётные лица и т.д).</w:t>
      </w:r>
      <w:r/>
    </w:p>
    <w:p>
      <w:pPr>
        <w:pStyle w:val="836"/>
        <w:ind w:firstLine="743"/>
        <w:jc w:val="both"/>
        <w:spacing w:before="170"/>
        <w:shd w:val="clear" w:color="auto" w:fill="auto"/>
      </w:pPr>
      <w:r>
        <w:rPr>
          <w:b/>
          <w:bCs/>
        </w:rPr>
        <w:t xml:space="preserve">2. Обязанности и права инвентаризационной комиссии и иных лиц при проведении</w:t>
      </w:r>
      <w:r/>
    </w:p>
    <w:p>
      <w:pPr>
        <w:pStyle w:val="836"/>
        <w:ind w:firstLine="0"/>
        <w:jc w:val="center"/>
        <w:spacing w:after="120"/>
        <w:shd w:val="clear" w:color="auto" w:fill="auto"/>
      </w:pPr>
      <w:r>
        <w:rPr>
          <w:b/>
          <w:bCs/>
        </w:rPr>
        <w:t xml:space="preserve">инвентаризации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Председатель комиссии обязан;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4" w:leader="none"/>
        </w:tabs>
      </w:pPr>
      <w:r>
        <w:t xml:space="preserve">быть принципиальным, соблюдать профессиональную этику и конфиденци</w:t>
      </w:r>
      <w:r>
        <w:t xml:space="preserve">альность;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4" w:leader="none"/>
        </w:tabs>
      </w:pPr>
      <w:r>
        <w:t xml:space="preserve">определять методы и способы инвентаризации;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4" w:leader="none"/>
        </w:tabs>
      </w:pPr>
      <w:r>
        <w:t xml:space="preserve">распределять направления проведения инвентаризации между членами комиссии;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4" w:leader="none"/>
        </w:tabs>
      </w:pPr>
      <w:r>
        <w:t xml:space="preserve">организовывать проведение инвентаризации согласно утвержденному плану (программе);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4" w:leader="none"/>
        </w:tabs>
      </w:pPr>
      <w:r>
        <w:t xml:space="preserve">осуществлять общее руководство членами комис</w:t>
      </w:r>
      <w:r>
        <w:t xml:space="preserve">сии в процессе инвентаризации;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4" w:leader="none"/>
        </w:tabs>
      </w:pPr>
      <w:r>
        <w:t xml:space="preserve">обеспечивать сохранность полученных документов, отчетов и других материалов, проверяемых в ходе инвентаризации.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Председатель комиссии имеет право: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0" w:leader="none"/>
        </w:tabs>
      </w:pPr>
      <w:r>
        <w:t xml:space="preserve">проходить во все здания и помещения, занимаемые объектом инвентаризации, с учетом ограничений, установленных законодательством;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9" w:leader="none"/>
        </w:tabs>
      </w:pPr>
      <w:r>
        <w:t xml:space="preserve">давать указания должностным лицам о предоставлении комиссии необходимых для проверки документов и сведений (информации);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4" w:leader="none"/>
        </w:tabs>
      </w:pPr>
      <w:r>
        <w:t xml:space="preserve">получат</w:t>
      </w:r>
      <w:r>
        <w:t xml:space="preserve">ь от должностных и материально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0" w:leader="none"/>
        </w:tabs>
      </w:pPr>
      <w:r>
        <w:t xml:space="preserve">привлекать по согласов</w:t>
      </w:r>
      <w:r>
        <w:t xml:space="preserve">анию с руководителем должностных лиц к проведению инвентаризации;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9" w:leader="none"/>
        </w:tabs>
      </w:pPr>
      <w:r>
        <w:t xml:space="preserve">вносить предложения об устранении выявленных в ходе проведения инвентаризации нарушений и недостатков.</w:t>
      </w:r>
      <w:r/>
    </w:p>
    <w:p>
      <w:pPr>
        <w:pStyle w:val="836"/>
        <w:ind w:firstLine="482"/>
        <w:jc w:val="both"/>
        <w:shd w:val="clear" w:color="auto" w:fill="auto"/>
        <w:tabs>
          <w:tab w:val="left" w:pos="8084" w:leader="none"/>
        </w:tabs>
      </w:pPr>
      <w:r>
        <w:t xml:space="preserve">Члены комиссии обязаны:</w:t>
      </w:r>
      <w:r>
        <w:tab/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9" w:leader="none"/>
        </w:tabs>
      </w:pPr>
      <w:r>
        <w:t xml:space="preserve">быть принципиальными, соблюдать профессиональную этику и конфи</w:t>
      </w:r>
      <w:r>
        <w:t xml:space="preserve">денциальность;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9" w:leader="none"/>
        </w:tabs>
      </w:pPr>
      <w:r>
        <w:t xml:space="preserve">проводить инвентаризацию в соответствии с утвержденным планом (программой);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64" w:leader="none"/>
        </w:tabs>
      </w:pPr>
      <w:r>
        <w:t xml:space="preserve">незамедлительно докладывать председателю комиссии о выявленных в процессе инвентаризации нарушениях и злоупотреблениях;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9" w:leader="none"/>
        </w:tabs>
      </w:pPr>
      <w:r>
        <w:t xml:space="preserve">обеспечивать сохранность полученных документов, отчетов и других материалов, проверяемых в ходе инвентаризации.</w:t>
      </w:r>
      <w:r>
        <w:tab/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Члены комиссии имеют право: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5" w:leader="none"/>
        </w:tabs>
      </w:pPr>
      <w:r>
        <w:t xml:space="preserve">проходить во все здания и помещения, занимаемые объектом инвентаризации, с учетом ограничений, установленных законо</w:t>
      </w:r>
      <w:r>
        <w:t xml:space="preserve">дательством;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5" w:leader="none"/>
        </w:tabs>
      </w:pPr>
      <w:r>
        <w:t xml:space="preserve">ходатайствовать перед председателем комиссии о предоставлении им необходимых для проверки документов и сведений (информации).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Руководитель и проверяемые должностные лица в процессе контрольных мероприятий обязаны: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45" w:leader="none"/>
        </w:tabs>
      </w:pPr>
      <w:r>
        <w:t xml:space="preserve">предоставить инвентаризационн</w:t>
      </w:r>
      <w:r>
        <w:t xml:space="preserve">ой комиссии оборудованное персональным компьютером помещение, позволяющее обеспечить сохранность переданных документов;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5" w:leader="none"/>
        </w:tabs>
      </w:pPr>
      <w:r>
        <w:t xml:space="preserve">оказывать содействие в проведении инвентаризации;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60" w:leader="none"/>
        </w:tabs>
      </w:pPr>
      <w:r>
        <w:t xml:space="preserve">представлять по требованию председателя комиссии и в установленные им сроки документы,</w:t>
      </w:r>
      <w:r>
        <w:t xml:space="preserve"> необходимые для проверки;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5" w:leader="none"/>
        </w:tabs>
      </w:pPr>
      <w:r>
        <w:t xml:space="preserve">давать справки и объяснения в устной и письменной форме по вопросам, возникающим в ходе проведения инвентаризации.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Инвентаризационная комиссия несет ответственность за качественное проведение инвентаризации в соответствии с законодательством РФ.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Члены комиссии освобождаются от выполнения своих функциональных обязанностей по основной занимаемой должности на весь срок пр</w:t>
      </w:r>
      <w:r>
        <w:t xml:space="preserve">оведения инвентаризации.</w:t>
      </w:r>
      <w:r/>
    </w:p>
    <w:p>
      <w:pPr>
        <w:pStyle w:val="836"/>
        <w:ind w:firstLine="0"/>
        <w:jc w:val="center"/>
        <w:spacing w:before="170" w:after="120"/>
        <w:shd w:val="clear" w:color="auto" w:fill="auto"/>
      </w:pPr>
      <w:r>
        <w:rPr>
          <w:b/>
          <w:bCs/>
        </w:rPr>
        <w:t xml:space="preserve">3. Имущество и обязательства, подлежащие инвентаризации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Инвентаризации подлежит все имущество независимо от его местонахождения, а также все виды обязательств, в том числе: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70" w:leader="none"/>
          <w:tab w:val="left" w:pos="9126" w:leader="none"/>
        </w:tabs>
      </w:pPr>
      <w:r>
        <w:t xml:space="preserve">имущество и обязательства, учтенные на балансовых счетах;</w:t>
      </w:r>
      <w:r>
        <w:tab/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80" w:leader="none"/>
        </w:tabs>
      </w:pPr>
      <w:r>
        <w:t xml:space="preserve">имущество, учтенное на забалансовых счетах;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80" w:leader="none"/>
        </w:tabs>
      </w:pPr>
      <w:r>
        <w:t xml:space="preserve">другое имущество и обязательства в соответствии с распоряжением об инвентаризации.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Фактически наличествующее имущество, не учтенное по каким-либо причинам, подлежит принятию к учету.</w:t>
      </w:r>
      <w:r/>
    </w:p>
    <w:p>
      <w:pPr>
        <w:pStyle w:val="836"/>
        <w:ind w:firstLine="743"/>
        <w:jc w:val="center"/>
        <w:spacing w:before="170" w:after="120"/>
        <w:shd w:val="clear" w:color="auto" w:fill="auto"/>
      </w:pPr>
      <w:r>
        <w:rPr>
          <w:b/>
          <w:bCs/>
        </w:rPr>
        <w:t xml:space="preserve">4. Оформление результатов ин</w:t>
      </w:r>
      <w:r>
        <w:rPr>
          <w:b/>
          <w:bCs/>
        </w:rPr>
        <w:t xml:space="preserve">вентаризации и регулирование выявленных расхождений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</w:t>
      </w:r>
      <w:r>
        <w:t xml:space="preserve">ждений по результатам инвентариза</w:t>
      </w:r>
      <w:r>
        <w:t xml:space="preserve">ции (ф. 0504092).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</w:t>
      </w:r>
      <w:r>
        <w:t xml:space="preserve">, не принадлежащие на праве оперативного управлен</w:t>
      </w:r>
      <w:r>
        <w:t xml:space="preserve">ия, но числящиеся в учете на забалансовых счетах, вносятся в отдельную ведомость.</w:t>
      </w:r>
      <w:r/>
    </w:p>
    <w:p>
      <w:pPr>
        <w:pStyle w:val="836"/>
        <w:ind w:firstLine="482"/>
        <w:jc w:val="both"/>
        <w:shd w:val="clear" w:color="auto" w:fill="auto"/>
        <w:tabs>
          <w:tab w:val="left" w:pos="2774" w:leader="none"/>
        </w:tabs>
      </w:pPr>
      <w:r>
        <w:t xml:space="preserve">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</w:t>
      </w:r>
      <w:r>
        <w:t xml:space="preserve">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r>
        <w:tab/>
      </w:r>
      <w:r/>
    </w:p>
    <w:p>
      <w:pPr>
        <w:pStyle w:val="836"/>
        <w:ind w:firstLine="482"/>
        <w:jc w:val="both"/>
        <w:shd w:val="clear" w:color="auto" w:fill="auto"/>
        <w:tabs>
          <w:tab w:val="left" w:pos="2774" w:leader="none"/>
        </w:tabs>
      </w:pPr>
      <w:r>
        <w:t xml:space="preserve">По результатам инвентаризации председатель инвентаризационной комиссии готовит для р</w:t>
      </w:r>
      <w:r>
        <w:t xml:space="preserve">уководителя предложения: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5" w:leader="none"/>
        </w:tabs>
      </w:pPr>
      <w:r>
        <w:t xml:space="preserve">по отнесению недостач имущества, а также имущества, пришедшего в негодность, за счет виновных лиц либо по списанию;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80" w:leader="none"/>
        </w:tabs>
      </w:pPr>
      <w:r>
        <w:t xml:space="preserve">оприходованию излишков;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55" w:leader="none"/>
        </w:tabs>
      </w:pPr>
      <w:r>
        <w:t xml:space="preserve">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80" w:leader="none"/>
        </w:tabs>
      </w:pPr>
      <w:r>
        <w:t xml:space="preserve">списанию невостребованной кредиторской задолженности;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60" w:leader="none"/>
        </w:tabs>
      </w:pPr>
      <w:r>
        <w:t xml:space="preserve">оптимизации приема, хранения и отпуска материальны</w:t>
      </w:r>
      <w:r>
        <w:t xml:space="preserve">х ценностей;</w:t>
      </w:r>
      <w:r/>
    </w:p>
    <w:p>
      <w:pPr>
        <w:pStyle w:val="83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960" w:leader="none"/>
        </w:tabs>
      </w:pPr>
      <w:r>
        <w:t xml:space="preserve">иные предложения.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На основании инвентаризационных описей комиссия составляет Акт о результатах инвентаризации (ф. 0504835). При выявлении по результатам инвентаризации расхождений к Акту прилагается Ведомость расхождений по результатам инвента</w:t>
      </w:r>
      <w:r>
        <w:t xml:space="preserve">ризации (ф. 0504092).</w:t>
      </w:r>
      <w:r/>
    </w:p>
    <w:p>
      <w:pPr>
        <w:pStyle w:val="836"/>
        <w:ind w:firstLine="482"/>
        <w:jc w:val="both"/>
        <w:shd w:val="clear" w:color="auto" w:fill="auto"/>
      </w:pPr>
      <w:r>
        <w:t xml:space="preserve">По результатам инвентаризации руководитель издает распорядительный акт.</w:t>
      </w:r>
      <w:r/>
    </w:p>
    <w:p>
      <w:pPr>
        <w:pStyle w:val="836"/>
        <w:ind w:firstLine="740"/>
        <w:jc w:val="both"/>
        <w:shd w:val="clear" w:color="auto" w:fill="auto"/>
      </w:pPr>
      <w:r/>
      <w:r/>
    </w:p>
    <w:p>
      <w:pPr>
        <w:pStyle w:val="836"/>
        <w:ind w:firstLine="740"/>
        <w:jc w:val="both"/>
        <w:shd w:val="clear" w:color="auto" w:fill="auto"/>
      </w:pPr>
      <w:r/>
      <w:r/>
    </w:p>
    <w:p>
      <w:pPr>
        <w:pStyle w:val="836"/>
        <w:ind w:firstLine="740"/>
        <w:jc w:val="both"/>
        <w:shd w:val="clear" w:color="auto" w:fill="auto"/>
      </w:pPr>
      <w:r/>
      <w:r/>
    </w:p>
    <w:p>
      <w:pPr>
        <w:pStyle w:val="836"/>
        <w:ind w:left="708" w:firstLine="740"/>
        <w:jc w:val="both"/>
        <w:shd w:val="clear" w:color="auto" w:fill="auto"/>
        <w:sectPr>
          <w:footnotePr/>
          <w:endnotePr/>
          <w:type w:val="nextPage"/>
          <w:pgSz w:w="11900" w:h="16840" w:orient="portrait"/>
          <w:pgMar w:top="567" w:right="680" w:bottom="624" w:left="1145" w:header="142" w:footer="6" w:gutter="0"/>
          <w:pgNumType w:start="1"/>
          <w:cols w:num="1" w:sep="0" w:space="720" w:equalWidth="1"/>
          <w:docGrid w:linePitch="360"/>
        </w:sectPr>
      </w:pPr>
      <w:r/>
      <w:r/>
    </w:p>
    <w:p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line="1" w:lineRule="exact"/>
        <w:sectPr>
          <w:footnotePr/>
          <w:endnotePr/>
          <w:type w:val="continuous"/>
          <w:pgSz w:w="11900" w:h="16840" w:orient="portrait"/>
          <w:pgMar w:top="582" w:right="0" w:bottom="582" w:left="0" w:header="0" w:footer="3" w:gutter="0"/>
          <w:cols w:num="1" w:sep="0" w:space="720" w:equalWidth="1"/>
          <w:docGrid w:linePitch="360"/>
        </w:sectPr>
      </w:pPr>
      <w:r>
        <w:tab/>
      </w:r>
      <w:r/>
    </w:p>
    <w:p>
      <w:pPr>
        <w:spacing w:line="1" w:lineRule="exact"/>
      </w:pPr>
      <w:r/>
      <w:r/>
    </w:p>
    <w:p>
      <w:pPr>
        <w:spacing w:line="1" w:lineRule="exact"/>
      </w:pPr>
      <w:r/>
      <w:r/>
    </w:p>
    <w:sectPr>
      <w:footnotePr/>
      <w:endnotePr/>
      <w:type w:val="continuous"/>
      <w:pgSz w:w="11900" w:h="16840" w:orient="portrait"/>
      <w:pgMar w:top="582" w:right="435" w:bottom="582" w:left="1150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widowControl w:val="off"/>
    </w:pPr>
    <w:rPr>
      <w:color w:val="000000"/>
      <w:sz w:val="24"/>
      <w:szCs w:val="24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character" w:styleId="835" w:customStyle="1">
    <w:name w:val="Основной текст Знак"/>
    <w:basedOn w:val="663"/>
    <w:link w:val="836"/>
    <w:uiPriority w:val="99"/>
    <w:rPr>
      <w:rFonts w:ascii="Times New Roman" w:hAnsi="Times New Roman" w:cs="Times New Roman"/>
      <w:u w:val="none"/>
    </w:rPr>
  </w:style>
  <w:style w:type="paragraph" w:styleId="836">
    <w:name w:val="Body Text"/>
    <w:basedOn w:val="653"/>
    <w:link w:val="835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character" w:styleId="837" w:customStyle="1">
    <w:name w:val="Body Text Char"/>
    <w:basedOn w:val="663"/>
    <w:uiPriority w:val="99"/>
    <w:semiHidden/>
    <w:rPr>
      <w:color w:val="000000"/>
      <w:sz w:val="24"/>
      <w:szCs w:val="24"/>
    </w:rPr>
  </w:style>
  <w:style w:type="paragraph" w:styleId="838" w:customStyle="1">
    <w:name w:val="Основной текст1"/>
    <w:basedOn w:val="653"/>
    <w:pPr>
      <w:ind w:firstLine="400"/>
      <w:spacing w:after="10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Ордина</dc:creator>
  <cp:keywords/>
  <dc:description/>
  <cp:revision>4</cp:revision>
  <dcterms:created xsi:type="dcterms:W3CDTF">2022-09-15T04:49:00Z</dcterms:created>
  <dcterms:modified xsi:type="dcterms:W3CDTF">2023-02-09T04:36:44Z</dcterms:modified>
</cp:coreProperties>
</file>