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firstLine="0"/>
        <w:jc w:val="right"/>
        <w:spacing w:after="0"/>
        <w:shd w:val="clear" w:color="auto" w:fill="auto"/>
        <w:rPr>
          <w:rFonts w:ascii="Liberation Serif" w:hAnsi="Liberation Serif" w:eastAsia="Liberation Serif" w:cs="Liberation Serif"/>
          <w:sz w:val="22"/>
        </w:rPr>
      </w:pPr>
      <w:r>
        <w:rPr>
          <w:rFonts w:ascii="Liberation Serif" w:hAnsi="Liberation Serif" w:eastAsia="Liberation Serif" w:cs="Liberation Serif"/>
          <w:sz w:val="22"/>
        </w:rPr>
        <w:t xml:space="preserve">Приложение №3</w:t>
      </w:r>
      <w:r/>
    </w:p>
    <w:p>
      <w:pPr>
        <w:pStyle w:val="879"/>
        <w:ind w:firstLine="0"/>
        <w:jc w:val="right"/>
        <w:spacing w:after="0"/>
        <w:shd w:val="clear" w:color="auto" w:fill="auto"/>
        <w:rPr>
          <w:rFonts w:ascii="Liberation Serif" w:hAnsi="Liberation Serif" w:eastAsia="Liberation Serif" w:cs="Liberation Serif"/>
          <w:sz w:val="22"/>
        </w:rPr>
      </w:pPr>
      <w:r>
        <w:rPr>
          <w:rFonts w:ascii="Liberation Serif" w:hAnsi="Liberation Serif" w:eastAsia="Liberation Serif" w:cs="Liberation Serif"/>
          <w:sz w:val="22"/>
        </w:rPr>
        <w:t xml:space="preserve">к Единой учетной политике</w:t>
      </w:r>
      <w:r/>
    </w:p>
    <w:p>
      <w:pPr>
        <w:jc w:val="right"/>
        <w:spacing w:after="0" w:line="240" w:lineRule="auto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№___________от ______________</w:t>
      </w:r>
      <w:r/>
    </w:p>
    <w:p>
      <w:pPr>
        <w:jc w:val="center"/>
        <w:spacing w:after="0" w:line="240" w:lineRule="auto"/>
        <w:rPr>
          <w:rFonts w:ascii="Liberation Serif" w:hAnsi="Liberation Serif" w:eastAsia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lang w:eastAsia="ru-RU"/>
        </w:rPr>
      </w:r>
      <w:r/>
    </w:p>
    <w:p>
      <w:pPr>
        <w:ind w:firstLine="283"/>
        <w:jc w:val="center"/>
        <w:spacing w:after="0" w:line="264" w:lineRule="auto"/>
        <w:rPr>
          <w:rFonts w:hAnsi="Liberation Serif" w:eastAsia="Liberation Serif" w:cs="Liberation Serif" w:asciiTheme="majorHAnsi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lang w:eastAsia="ru-RU"/>
        </w:rPr>
        <w:t xml:space="preserve">Положение о внутреннем контроле</w:t>
      </w:r>
      <w:r/>
    </w:p>
    <w:p>
      <w:pPr>
        <w:ind w:firstLine="283"/>
        <w:jc w:val="center"/>
        <w:spacing w:before="170" w:after="113" w:line="264" w:lineRule="auto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Cs/>
          <w:sz w:val="24"/>
          <w:szCs w:val="24"/>
          <w:lang w:eastAsia="ru-RU"/>
        </w:rPr>
        <w:t xml:space="preserve">1. Общие положения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1.1. Настоящее положение о внутреннем контроле разработано в соответствии с законодательством РФ, устанавливает единые цели, правила и принципы проведения внутреннего контроля.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1.2. Внутренний контроль направлен на создание системы соблюдения законодатель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ства РФ в сфере финансовой деятельности, внутренних процедур составления и исполнения Плана финансово-хозяйственной деятельности (бюджетной сметы), повышение качества составления и достоверности бухгалтерской отчетности и ведения бухгалтерского учета, а та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кже на повышение результативности использования средств бюджета.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1.3. Основной целью внутреннего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 осуществления финансово-хозяйственной деятельности. Система контроля призвана обеспечить: </w:t>
      </w:r>
      <w:r/>
    </w:p>
    <w:p>
      <w:pPr>
        <w:pStyle w:val="878"/>
        <w:numPr>
          <w:ilvl w:val="0"/>
          <w:numId w:val="16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точность и полноту документации бухгалтерского учета;</w:t>
      </w:r>
      <w:r/>
    </w:p>
    <w:p>
      <w:pPr>
        <w:pStyle w:val="878"/>
        <w:numPr>
          <w:ilvl w:val="0"/>
          <w:numId w:val="16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своевременность подготовки достоверной бухгалтерской отчетности;</w:t>
      </w:r>
      <w:r/>
    </w:p>
    <w:p>
      <w:pPr>
        <w:pStyle w:val="878"/>
        <w:numPr>
          <w:ilvl w:val="0"/>
          <w:numId w:val="16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предотвращение ошибок и искажений;</w:t>
      </w:r>
      <w:r/>
    </w:p>
    <w:p>
      <w:pPr>
        <w:pStyle w:val="878"/>
        <w:numPr>
          <w:ilvl w:val="0"/>
          <w:numId w:val="16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исполнение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 приказов и распоряжений руководителя учреждения; </w:t>
      </w:r>
      <w:r/>
    </w:p>
    <w:p>
      <w:pPr>
        <w:pStyle w:val="878"/>
        <w:numPr>
          <w:ilvl w:val="0"/>
          <w:numId w:val="16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выполнение планов финансово-хозяйственной деятельности учреждения;</w:t>
      </w:r>
      <w:r/>
    </w:p>
    <w:p>
      <w:pPr>
        <w:pStyle w:val="878"/>
        <w:numPr>
          <w:ilvl w:val="0"/>
          <w:numId w:val="16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сохранность имущества учреждения.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1.4. Основными задачами внутреннего контроля являются: </w:t>
      </w:r>
      <w:r/>
    </w:p>
    <w:p>
      <w:pPr>
        <w:pStyle w:val="878"/>
        <w:numPr>
          <w:ilvl w:val="0"/>
          <w:numId w:val="17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 </w:t>
      </w:r>
      <w:r/>
    </w:p>
    <w:p>
      <w:pPr>
        <w:pStyle w:val="878"/>
        <w:numPr>
          <w:ilvl w:val="0"/>
          <w:numId w:val="17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установление соответствия осуществляемых операций регламентам,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полномочиям сотрудников; </w:t>
      </w:r>
      <w:r/>
    </w:p>
    <w:p>
      <w:pPr>
        <w:pStyle w:val="878"/>
        <w:numPr>
          <w:ilvl w:val="0"/>
          <w:numId w:val="17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соблюдение установленных технологических процессов и операций при осуществлении функциональной деятельности.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1.5. Внутренний контроль в учреждении основываются на следующих принципах: </w:t>
      </w:r>
      <w:r/>
    </w:p>
    <w:p>
      <w:pPr>
        <w:pStyle w:val="878"/>
        <w:numPr>
          <w:ilvl w:val="0"/>
          <w:numId w:val="18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принцип законности – неуклонное и точное соблюдение всеми субъектами внутреннего контроля норм и правил, установленных нормативными законодательством РФ; </w:t>
      </w:r>
      <w:r/>
    </w:p>
    <w:p>
      <w:pPr>
        <w:pStyle w:val="878"/>
        <w:numPr>
          <w:ilvl w:val="0"/>
          <w:numId w:val="18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принцип независимости – субъекты внутреннего контроля при выполнении своих функциональных обязанносте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й независимы от объектов внутреннего контроля; </w:t>
      </w:r>
      <w:r/>
    </w:p>
    <w:p>
      <w:pPr>
        <w:pStyle w:val="878"/>
        <w:numPr>
          <w:ilvl w:val="0"/>
          <w:numId w:val="18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полной и достоверной информации; </w:t>
      </w:r>
      <w:r/>
    </w:p>
    <w:p>
      <w:pPr>
        <w:pStyle w:val="878"/>
        <w:numPr>
          <w:ilvl w:val="0"/>
          <w:numId w:val="18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принцип ответственности – каждый субъект внутреннего контроля за ненадлежащее выполнение контрольных функций несет ответственность в соответствии с законодательством РФ; </w:t>
      </w:r>
      <w:r/>
    </w:p>
    <w:p>
      <w:pPr>
        <w:pStyle w:val="878"/>
        <w:numPr>
          <w:ilvl w:val="0"/>
          <w:numId w:val="18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принцип системности – проведение контрольных меропр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иятий всех сторон деятельности объекта внутреннего контроля и его взаимосвязей в структуре управления.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1.6. Система внутреннего контроля учреждения включает в себя следующие взаимосвязанные компоненты: </w:t>
      </w:r>
      <w:r/>
    </w:p>
    <w:p>
      <w:pPr>
        <w:pStyle w:val="878"/>
        <w:numPr>
          <w:ilvl w:val="0"/>
          <w:numId w:val="19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контрольная среда, включающая в себя соблюдение принц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ипов осуществления внутреннего контроля, профессиональную и коммуникативную компетентность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сотрудников учреждения, их стиль работы, организационную структуру, наделение ответственностью и полномочиями; </w:t>
      </w:r>
      <w:r/>
    </w:p>
    <w:p>
      <w:pPr>
        <w:pStyle w:val="878"/>
        <w:numPr>
          <w:ilvl w:val="0"/>
          <w:numId w:val="19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оценка рисков – представляющая собой идентификацию и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анализ соответствующих рисков при достижении определенных задач, связанных между собой на различных уровнях; </w:t>
      </w:r>
      <w:r/>
    </w:p>
    <w:p>
      <w:pPr>
        <w:pStyle w:val="878"/>
        <w:numPr>
          <w:ilvl w:val="0"/>
          <w:numId w:val="19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деятельность по контролю, обобщающая политику и процедуры, которые помогают гарантировать выполнение приказов и распоряжений руководства и требова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ний законодательства РФ; </w:t>
      </w:r>
      <w:r/>
    </w:p>
    <w:p>
      <w:pPr>
        <w:pStyle w:val="878"/>
        <w:numPr>
          <w:ilvl w:val="0"/>
          <w:numId w:val="19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тых в учреждении политики и процедур внутреннего контроля и обеспечения их исполнения; </w:t>
      </w:r>
      <w:r/>
    </w:p>
    <w:p>
      <w:pPr>
        <w:pStyle w:val="878"/>
        <w:numPr>
          <w:ilvl w:val="0"/>
          <w:numId w:val="19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троля.</w:t>
      </w:r>
      <w:r/>
    </w:p>
    <w:p>
      <w:pPr>
        <w:ind w:firstLine="283"/>
        <w:jc w:val="center"/>
        <w:spacing w:before="113" w:after="113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bCs/>
          <w:sz w:val="24"/>
          <w:szCs w:val="24"/>
          <w:lang w:eastAsia="ru-RU"/>
        </w:rPr>
        <w:t xml:space="preserve">2. Организация внутреннего контроля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2.1. Внутренний контроль в Субъектах учета осуществляется в следующих формах: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Предварительный контроль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Контроль осуществляется до регистрации хозяйственной операции. Позволяет определить, правомерность проведен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ия операции, полноту и правильность отражения операции в первичном учетном документе. Предварительный контроль осуществляется:</w:t>
      </w:r>
      <w:r/>
    </w:p>
    <w:p>
      <w:pPr>
        <w:pStyle w:val="878"/>
        <w:numPr>
          <w:ilvl w:val="0"/>
          <w:numId w:val="11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i/>
          <w:sz w:val="24"/>
          <w:szCs w:val="24"/>
          <w:lang w:eastAsia="ru-RU"/>
        </w:rPr>
        <w:t xml:space="preserve">экономистом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 при составлении Плана финансово-хозяйственной деятельности учреждения (бюджетной сметы). </w:t>
      </w:r>
      <w:r/>
    </w:p>
    <w:p>
      <w:pPr>
        <w:pStyle w:val="878"/>
        <w:numPr>
          <w:ilvl w:val="0"/>
          <w:numId w:val="11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i/>
          <w:sz w:val="24"/>
          <w:szCs w:val="24"/>
          <w:lang w:eastAsia="ru-RU"/>
        </w:rPr>
        <w:t xml:space="preserve">Контрактным управляющим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 – при формировании Плана закупок учреждения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Текущий контроль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Контроль осуществляется в виде повседневного анализа и контроля правильности документального оформления фактов хозяйственной жизни, их регистрации в первичных учетных документах, ведения бухга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лтерского учета. За проведение текущего контроля отвечают все сотрудники учреждения при формировании и регистрации первичных учетных документов и регистров бухгалтерского учета в соответствии с Графиком документооборота (Приложение к единой Учетной политик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е).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Последующий контроль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онтроля приказом учреждения создается Комиссия по внутреннему контролю (далее – Комиссия). Персональный состав Комиссии и председатель Комиссии определяются приказом Руководителя учреждения.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Система последующего контроля состояния бухгалтерского учета вкл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ючает в себя надзор и проверку: </w:t>
      </w:r>
      <w:r/>
    </w:p>
    <w:p>
      <w:pPr>
        <w:pStyle w:val="878"/>
        <w:numPr>
          <w:ilvl w:val="0"/>
          <w:numId w:val="20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соблюдения требований законодательства РФ, регулирующего порядок осуществления финансово-хозяйственной деятельности; </w:t>
      </w:r>
      <w:r/>
    </w:p>
    <w:p>
      <w:pPr>
        <w:pStyle w:val="878"/>
        <w:numPr>
          <w:ilvl w:val="0"/>
          <w:numId w:val="20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предотвращения возможных ошибок и искажений в учете и отчетности;</w:t>
      </w:r>
      <w:r/>
    </w:p>
    <w:p>
      <w:pPr>
        <w:pStyle w:val="878"/>
        <w:numPr>
          <w:ilvl w:val="0"/>
          <w:numId w:val="20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исполнения приказов и распоряжений руко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водства; </w:t>
      </w:r>
      <w:r/>
    </w:p>
    <w:p>
      <w:pPr>
        <w:pStyle w:val="878"/>
        <w:numPr>
          <w:ilvl w:val="0"/>
          <w:numId w:val="20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контроля за сохранностью финансовых и нефинансовых активов учреждения.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2.2. Субъектом учета устанавливается График контрольных мероприятий в следующем виде:</w:t>
      </w:r>
      <w:r/>
    </w:p>
    <w:tbl>
      <w:tblPr>
        <w:tblW w:w="9962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4"/>
        <w:gridCol w:w="2351"/>
        <w:gridCol w:w="2126"/>
        <w:gridCol w:w="2431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5" w:type="dxa"/>
            <w:textDirection w:val="lrTb"/>
            <w:noWrap w:val="false"/>
          </w:tcPr>
          <w:p>
            <w:pPr>
              <w:pStyle w:val="877"/>
              <w:ind w:firstLine="283"/>
              <w:jc w:val="center"/>
              <w:spacing w:line="264" w:lineRule="auto"/>
              <w:rPr>
                <w:rFonts w:hAnsi="Liberation Serif" w:eastAsia="Liberation Serif" w:cs="Liberation Serif" w:asciiTheme="majorHAnsi"/>
                <w:sz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</w:rPr>
              <w:t xml:space="preserve">Проводимое мероприятие контроля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1" w:type="dxa"/>
            <w:textDirection w:val="lrTb"/>
            <w:noWrap w:val="false"/>
          </w:tcPr>
          <w:p>
            <w:pPr>
              <w:pStyle w:val="877"/>
              <w:ind w:firstLine="283"/>
              <w:jc w:val="center"/>
              <w:spacing w:line="264" w:lineRule="auto"/>
              <w:rPr>
                <w:rFonts w:hAnsi="Liberation Serif" w:eastAsia="Liberation Serif" w:cs="Liberation Serif" w:asciiTheme="majorHAnsi"/>
                <w:sz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</w:rPr>
              <w:t xml:space="preserve">Периодичность проведения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77"/>
              <w:ind w:firstLine="283"/>
              <w:jc w:val="center"/>
              <w:spacing w:line="264" w:lineRule="auto"/>
              <w:rPr>
                <w:rFonts w:hAnsi="Liberation Serif" w:eastAsia="Liberation Serif" w:cs="Liberation Serif" w:asciiTheme="majorHAnsi"/>
                <w:sz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</w:rPr>
              <w:t xml:space="preserve">Ответственные лица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1" w:type="dxa"/>
            <w:textDirection w:val="lrTb"/>
            <w:noWrap w:val="false"/>
          </w:tcPr>
          <w:p>
            <w:pPr>
              <w:pStyle w:val="877"/>
              <w:ind w:firstLine="283"/>
              <w:jc w:val="center"/>
              <w:spacing w:line="264" w:lineRule="auto"/>
              <w:rPr>
                <w:rFonts w:hAnsi="Liberation Serif" w:eastAsia="Liberation Serif" w:cs="Liberation Serif" w:asciiTheme="majorHAnsi"/>
                <w:sz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</w:rPr>
              <w:t xml:space="preserve">Документ, оформляющий результат</w:t>
            </w:r>
            <w:r/>
          </w:p>
        </w:tc>
      </w:tr>
      <w:tr>
        <w:trPr>
          <w:jc w:val="center"/>
          <w:trHeight w:val="4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5" w:type="dxa"/>
            <w:textDirection w:val="lrTb"/>
            <w:noWrap w:val="false"/>
          </w:tcPr>
          <w:p>
            <w:pPr>
              <w:pStyle w:val="877"/>
              <w:spacing w:line="264" w:lineRule="auto"/>
              <w:rPr>
                <w:rFonts w:hAnsi="Liberation Serif" w:eastAsia="Liberation Serif" w:cs="Liberation Serif" w:asciiTheme="majorHAnsi"/>
                <w:sz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</w:rPr>
              <w:t xml:space="preserve">Проверка расчетов с поставщиками        </w:t>
            </w:r>
            <w:r>
              <w:rPr>
                <w:rFonts w:ascii="Liberation Serif" w:hAnsi="Liberation Serif" w:eastAsia="Liberation Serif" w:cs="Liberation Serif"/>
                <w:sz w:val="20"/>
              </w:rPr>
              <w:br/>
              <w:t xml:space="preserve">и подрядчиками, заказчиками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1" w:type="dxa"/>
            <w:textDirection w:val="lrTb"/>
            <w:noWrap w:val="false"/>
          </w:tcPr>
          <w:p>
            <w:pPr>
              <w:pStyle w:val="877"/>
              <w:ind w:firstLine="283"/>
              <w:jc w:val="center"/>
              <w:spacing w:line="264" w:lineRule="auto"/>
              <w:rPr>
                <w:rFonts w:hAnsi="Liberation Serif" w:eastAsia="Liberation Serif" w:cs="Liberation Serif" w:asciiTheme="majorHAnsi"/>
                <w:sz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</w:rPr>
              <w:t xml:space="preserve">Один раз в квартал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77"/>
              <w:ind w:firstLine="283"/>
              <w:jc w:val="center"/>
              <w:spacing w:line="264" w:lineRule="auto"/>
              <w:rPr>
                <w:rFonts w:hAnsi="Liberation Serif" w:eastAsia="Liberation Serif" w:cs="Liberation Serif" w:asciiTheme="majorHAnsi"/>
                <w:sz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0"/>
                <w:highlight w:val="none"/>
              </w:rPr>
              <w:t xml:space="preserve">Комиссия по внутреннему контролю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1" w:type="dxa"/>
            <w:textDirection w:val="lrTb"/>
            <w:noWrap w:val="false"/>
          </w:tcPr>
          <w:p>
            <w:pPr>
              <w:pStyle w:val="877"/>
              <w:ind w:firstLine="283"/>
              <w:jc w:val="center"/>
              <w:spacing w:line="264" w:lineRule="auto"/>
              <w:rPr>
                <w:rFonts w:hAnsi="Liberation Serif" w:eastAsia="Liberation Serif" w:cs="Liberation Serif" w:asciiTheme="majorHAnsi"/>
                <w:sz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</w:rPr>
              <w:t xml:space="preserve">Акт сверки расчетов</w:t>
            </w:r>
            <w:r/>
          </w:p>
        </w:tc>
      </w:tr>
      <w:tr>
        <w:trPr>
          <w:jc w:val="center"/>
          <w:trHeight w:val="4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5" w:type="dxa"/>
            <w:textDirection w:val="lrTb"/>
            <w:noWrap w:val="false"/>
          </w:tcPr>
          <w:p>
            <w:pPr>
              <w:pStyle w:val="877"/>
              <w:spacing w:line="264" w:lineRule="auto"/>
              <w:rPr>
                <w:rFonts w:hAnsi="Liberation Serif" w:eastAsia="Liberation Serif" w:cs="Liberation Serif" w:asciiTheme="majorHAnsi"/>
                <w:sz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</w:rPr>
              <w:t xml:space="preserve">Проверка денежной наличности в кассе учреждения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1" w:type="dxa"/>
            <w:textDirection w:val="lrTb"/>
            <w:noWrap w:val="false"/>
          </w:tcPr>
          <w:p>
            <w:pPr>
              <w:pStyle w:val="877"/>
              <w:ind w:firstLine="283"/>
              <w:jc w:val="center"/>
              <w:spacing w:line="264" w:lineRule="auto"/>
              <w:rPr>
                <w:rFonts w:hAnsi="Liberation Serif" w:eastAsia="Liberation Serif" w:cs="Liberation Serif" w:asciiTheme="majorHAnsi"/>
                <w:sz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</w:rPr>
              <w:t xml:space="preserve">Один раз в квартал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77"/>
              <w:ind w:firstLine="283"/>
              <w:jc w:val="center"/>
              <w:spacing w:line="264" w:lineRule="auto"/>
              <w:rPr>
                <w:rFonts w:hAnsi="Liberation Serif" w:eastAsia="Liberation Serif" w:cs="Liberation Serif" w:asciiTheme="majorHAnsi"/>
                <w:sz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</w:rPr>
              <w:t xml:space="preserve">Комиссия по внутреннему </w:t>
            </w:r>
            <w:r>
              <w:rPr>
                <w:rFonts w:ascii="Liberation Serif" w:hAnsi="Liberation Serif" w:eastAsia="Liberation Serif" w:cs="Liberation Serif"/>
                <w:sz w:val="20"/>
              </w:rPr>
              <w:t xml:space="preserve">контролю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1" w:type="dxa"/>
            <w:textDirection w:val="lrTb"/>
            <w:noWrap w:val="false"/>
          </w:tcPr>
          <w:p>
            <w:pPr>
              <w:pStyle w:val="877"/>
              <w:ind w:firstLine="283"/>
              <w:jc w:val="center"/>
              <w:spacing w:line="264" w:lineRule="auto"/>
              <w:rPr>
                <w:rFonts w:hAnsi="Liberation Serif" w:eastAsia="Liberation Serif" w:cs="Liberation Serif" w:asciiTheme="majorHAnsi"/>
                <w:sz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</w:rPr>
              <w:t xml:space="preserve">Инвентаризационная опись (ф. 0504088)</w:t>
            </w:r>
            <w:r/>
          </w:p>
        </w:tc>
      </w:tr>
      <w:tr>
        <w:trPr>
          <w:jc w:val="center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55" w:type="dxa"/>
            <w:textDirection w:val="lrTb"/>
            <w:noWrap w:val="false"/>
          </w:tcPr>
          <w:p>
            <w:pPr>
              <w:pStyle w:val="877"/>
              <w:spacing w:line="264" w:lineRule="auto"/>
              <w:rPr>
                <w:rFonts w:hAnsi="Liberation Serif" w:eastAsia="Liberation Serif" w:cs="Liberation Serif" w:asciiTheme="majorHAnsi"/>
                <w:sz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</w:rPr>
              <w:t xml:space="preserve">Инвентаризация имущества и обязательств учреждения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51" w:type="dxa"/>
            <w:textDirection w:val="lrTb"/>
            <w:noWrap w:val="false"/>
          </w:tcPr>
          <w:p>
            <w:pPr>
              <w:pStyle w:val="877"/>
              <w:ind w:firstLine="283"/>
              <w:jc w:val="center"/>
              <w:spacing w:line="264" w:lineRule="auto"/>
              <w:rPr>
                <w:rFonts w:hAnsi="Liberation Serif" w:eastAsia="Liberation Serif" w:cs="Liberation Serif" w:asciiTheme="majorHAnsi"/>
                <w:sz w:val="20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sz w:val="20"/>
                <w:highlight w:val="none"/>
              </w:rPr>
              <w:t xml:space="preserve">Ежегодно (кроме нефинансовых активов, 1 раз в 3 года),</w:t>
            </w:r>
            <w:r>
              <w:rPr>
                <w:rFonts w:ascii="Liberation Serif" w:hAnsi="Liberation Serif" w:eastAsia="Liberation Serif" w:cs="Liberation Serif"/>
                <w:sz w:val="20"/>
                <w:highlight w:val="none"/>
              </w:rPr>
              <w:t xml:space="preserve"> перед составлением годовой отчетности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77"/>
              <w:ind w:firstLine="283"/>
              <w:jc w:val="center"/>
              <w:spacing w:line="264" w:lineRule="auto"/>
              <w:rPr>
                <w:rFonts w:hAnsi="Liberation Serif" w:eastAsia="Liberation Serif" w:cs="Liberation Serif" w:asciiTheme="majorHAnsi"/>
                <w:sz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</w:rPr>
              <w:t xml:space="preserve">Комиссия по инвентаризации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1" w:type="dxa"/>
            <w:textDirection w:val="lrTb"/>
            <w:noWrap w:val="false"/>
          </w:tcPr>
          <w:p>
            <w:pPr>
              <w:pStyle w:val="877"/>
              <w:ind w:firstLine="283"/>
              <w:jc w:val="center"/>
              <w:spacing w:line="264" w:lineRule="auto"/>
              <w:rPr>
                <w:rFonts w:hAnsi="Liberation Serif" w:eastAsia="Liberation Serif" w:cs="Liberation Serif" w:asciiTheme="majorHAnsi"/>
                <w:sz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</w:rPr>
              <w:t xml:space="preserve">Акт о результатах инвентаризации (ф. 0504835)</w:t>
            </w:r>
            <w:r/>
          </w:p>
        </w:tc>
      </w:tr>
    </w:tbl>
    <w:p>
      <w:pPr>
        <w:ind w:firstLine="283"/>
        <w:jc w:val="both"/>
        <w:spacing w:after="0" w:line="264" w:lineRule="auto"/>
        <w:widowControl w:val="off"/>
        <w:rPr>
          <w:rFonts w:hAnsi="Liberation Serif" w:eastAsia="Liberation Serif" w:cs="Liberation Serif" w:asciiTheme="majorHAnsi"/>
          <w:sz w:val="24"/>
          <w:szCs w:val="24"/>
        </w:rPr>
      </w:pPr>
      <w:r/>
      <w:hyperlink r:id="rId9" w:tooltip="consultantplus://offline/ref=368714DAC92D6E7E836ECA0D7A1C2BBA1395AFE1FF32B892DF512CB0F6A66AE6FF9261FDEFA1FFAAYEG" w:history="1">
        <w:r>
          <w:rPr>
            <w:rFonts w:ascii="Liberation Serif" w:hAnsi="Liberation Serif" w:eastAsia="Liberation Serif" w:cs="Liberation Serif"/>
            <w:i/>
            <w:iCs/>
            <w:sz w:val="24"/>
            <w:szCs w:val="24"/>
          </w:rPr>
          <w:br/>
        </w:r>
      </w:hyperlink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2.3. Последующий контроль осуществляется путем проведения как плановых, так и внеплановых проверок. Плановые проверки проводятся с периодичностью, определенной Графиком проверок (п. 2.2 настоящего Положения).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Основны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ми объектами плановой проверки являются: соблюдение законодательства РФ, регулирующего порядок ведения бухгалтерского учета и норм учетной политики, полнота и правильность документального оформления операций.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В ходе проведения внеплановой проверки осуществ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ляется контроль по вопросам, в отношении которых есть информация о возможных нарушениях. Внеплановые проверки проводятся по решению Председателя Комиссии или по Приказу руководителя учреждения.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2.4. Лица, ответственные за проведение контрольного мероприят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ия,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2.5. Результаты проведения предварительного и текущего контроля оформляются в виде Служебных запи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сок на имя руководителя учреждения, в которых описываются:</w:t>
      </w:r>
      <w:r/>
    </w:p>
    <w:p>
      <w:pPr>
        <w:pStyle w:val="878"/>
        <w:numPr>
          <w:ilvl w:val="0"/>
          <w:numId w:val="21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Характер выявленных нарушений, включая возможные последствия для учреждения</w:t>
      </w:r>
      <w:r>
        <w:rPr>
          <w:rFonts w:ascii="Liberation Serif" w:hAnsi="Liberation Serif" w:eastAsia="Liberation Serif" w:cs="Liberation Serif"/>
        </w:rPr>
        <w:t xml:space="preserve">;</w:t>
      </w:r>
      <w:r/>
    </w:p>
    <w:p>
      <w:pPr>
        <w:pStyle w:val="878"/>
        <w:numPr>
          <w:ilvl w:val="0"/>
          <w:numId w:val="21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Предложения по исправлению выявленного нарушения;</w:t>
      </w:r>
      <w:r/>
    </w:p>
    <w:p>
      <w:pPr>
        <w:pStyle w:val="878"/>
        <w:numPr>
          <w:ilvl w:val="0"/>
          <w:numId w:val="21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Рекомендации по предотвращению появления указанных нарушений в будущем</w:t>
      </w:r>
      <w:r>
        <w:rPr>
          <w:rFonts w:ascii="Liberation Serif" w:hAnsi="Liberation Serif" w:eastAsia="Liberation Serif" w:cs="Liberation Serif"/>
        </w:rPr>
        <w:t xml:space="preserve">.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2.6. Работники учреждения, допустившие недостатки, искажения и нарушения, в письменной форме представляют объяснения по вопросам, относящимся к результатам проведения контроля. </w:t>
      </w:r>
      <w:r/>
    </w:p>
    <w:p>
      <w:pPr>
        <w:ind w:firstLine="283"/>
        <w:jc w:val="center"/>
        <w:spacing w:before="113" w:after="113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3. Субъекты внутреннего контроля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3.1. К субъектам внутреннего контроля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относятся: </w:t>
      </w:r>
      <w:r/>
    </w:p>
    <w:p>
      <w:pPr>
        <w:pStyle w:val="878"/>
        <w:numPr>
          <w:ilvl w:val="0"/>
          <w:numId w:val="22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руководитель учреждения и его заместители; </w:t>
      </w:r>
      <w:r/>
    </w:p>
    <w:p>
      <w:pPr>
        <w:pStyle w:val="878"/>
        <w:numPr>
          <w:ilvl w:val="0"/>
          <w:numId w:val="22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комиссия по внутреннему контролю; </w:t>
      </w:r>
      <w:r/>
    </w:p>
    <w:p>
      <w:pPr>
        <w:pStyle w:val="878"/>
        <w:numPr>
          <w:ilvl w:val="0"/>
          <w:numId w:val="22"/>
        </w:num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заместители руководителя и работники учреждения, составляющие и регистрирующие первичные документы, поименованные в Графике документооборота.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3.2. Разграничение полномочий и ответственности органов, задействованных в функционировании системы внутреннего контроля, определяется Графиком документооборота, а также организационно-распорядительными документами учреждения и должностными инструкциями ра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ботников. </w:t>
      </w:r>
      <w:r/>
    </w:p>
    <w:p>
      <w:pPr>
        <w:ind w:firstLine="283"/>
        <w:jc w:val="center"/>
        <w:spacing w:before="113" w:after="113" w:line="264" w:lineRule="auto"/>
        <w:tabs>
          <w:tab w:val="left" w:pos="3104" w:leader="none"/>
        </w:tabs>
        <w:rPr>
          <w:rFonts w:hAnsi="Liberation Serif" w:eastAsia="Liberation Serif" w:cs="Liberation Serif" w:asciiTheme="majorHAnsi"/>
          <w:sz w:val="24"/>
          <w:szCs w:val="24"/>
          <w:lang w:eastAsia="ru-RU"/>
        </w:rPr>
      </w:pPr>
      <w:r>
        <w:rPr>
          <w:rFonts w:ascii="Liberation Serif" w:hAnsi="Liberation Serif" w:eastAsia="Liberation Serif" w:cs="Liberation Serif"/>
          <w:bCs/>
          <w:sz w:val="24"/>
          <w:szCs w:val="24"/>
          <w:lang w:eastAsia="ru-RU"/>
        </w:rPr>
        <w:t xml:space="preserve">4. Ответственность </w:t>
      </w:r>
      <w:r>
        <w:rPr>
          <w:rFonts w:ascii="Liberation Serif" w:hAnsi="Liberation Serif" w:eastAsia="Liberation Serif" w:cs="Liberation Serif"/>
          <w:bCs/>
          <w:sz w:val="24"/>
          <w:szCs w:val="24"/>
          <w:lang w:eastAsia="ru-RU"/>
        </w:rPr>
        <w:tab/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  <w:highlight w:val="white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4.1. Ответственность за организацию и функционирование системы внутреннего контроля </w:t>
      </w:r>
      <w:r>
        <w:rPr>
          <w:rFonts w:ascii="Liberation Serif" w:hAnsi="Liberation Serif" w:eastAsia="Liberation Serif" w:cs="Liberation Serif"/>
          <w:sz w:val="24"/>
          <w:szCs w:val="24"/>
          <w:highlight w:val="white"/>
          <w:lang w:eastAsia="ru-RU"/>
        </w:rPr>
        <w:t xml:space="preserve">возлагается на руководителя учреждения.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4.2. Лица, допустившие недостатки, искажения и нарушения, несут дисциплинарную ответственность в соо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тветствии с требованиями </w:t>
      </w:r>
      <w:hyperlink r:id="rId10" w:tooltip="http://www.audar-info.ru/docs/lawbooks/?sectId=95319" w:history="1">
        <w:r>
          <w:rPr>
            <w:rFonts w:ascii="Liberation Serif" w:hAnsi="Liberation Serif" w:eastAsia="Liberation Serif" w:cs="Liberation Serif"/>
            <w:sz w:val="24"/>
            <w:szCs w:val="24"/>
            <w:lang w:eastAsia="ru-RU"/>
          </w:rPr>
          <w:t xml:space="preserve">ТК РФ</w:t>
        </w:r>
      </w:hyperlink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. </w:t>
      </w:r>
      <w:r/>
    </w:p>
    <w:p>
      <w:pPr>
        <w:ind w:firstLine="283"/>
        <w:jc w:val="center"/>
        <w:spacing w:before="113" w:after="113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bCs/>
          <w:sz w:val="24"/>
          <w:szCs w:val="24"/>
          <w:lang w:eastAsia="ru-RU"/>
        </w:rPr>
        <w:t xml:space="preserve">5. Оценка состояния системы внутреннего контроля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5.1. Оценка эффективности системы внутреннего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контроля в учреждении осуществляется субъектами внутреннего контроля и рассматривается на совещаниях, проводимых руководителем учреждения.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5.2. Непосредственная оценка адекватности, достаточности и эффективности системы внутреннего контроля, а также контр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оль за соблюдением процедур внутреннего контроля осуществляется Комиссией по внутреннему контролю.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В рамках указанных полномочий Председатель Комиссии по внутреннему контролю представляет руководителю учреждения результаты проверок эффективности действующ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их 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процедур внутреннего контроля и, в случае необходимости, предложения по их совершенствованию по мере необходимости</w:t>
      </w:r>
      <w:r>
        <w:rPr>
          <w:rFonts w:ascii="Liberation Serif" w:hAnsi="Liberation Serif" w:eastAsia="Liberation Serif" w:cs="Liberation Serif"/>
          <w:bCs/>
          <w:sz w:val="24"/>
          <w:szCs w:val="24"/>
          <w:lang w:eastAsia="ru-RU"/>
        </w:rPr>
        <w:t xml:space="preserve">.</w:t>
      </w:r>
      <w:r/>
    </w:p>
    <w:p>
      <w:pPr>
        <w:ind w:firstLine="283"/>
        <w:jc w:val="center"/>
        <w:spacing w:before="113" w:after="113" w:line="264" w:lineRule="auto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Cs/>
          <w:sz w:val="24"/>
          <w:szCs w:val="24"/>
          <w:lang w:eastAsia="ru-RU"/>
        </w:rPr>
        <w:t xml:space="preserve">6. Заключительные положения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6.1. Все изменения и дополнения к настоящему положению утверждаются руководителем учреждения. </w:t>
      </w:r>
      <w:r/>
    </w:p>
    <w:p>
      <w:pPr>
        <w:ind w:firstLine="283"/>
        <w:jc w:val="both"/>
        <w:spacing w:after="0" w:line="264" w:lineRule="auto"/>
        <w:rPr>
          <w:rFonts w:hAnsi="Liberation Serif" w:eastAsia="Liberation Serif" w:cs="Liberation Serif" w:asciiTheme="majorHAnsi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6.2. Если в р</w:t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t xml:space="preserve">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 </w:t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jc w:val="center"/>
        <w:spacing w:before="113" w:after="0" w:line="240" w:lineRule="exact"/>
        <w:rPr>
          <w:rFonts w:ascii="Liberation Serif" w:hAnsi="Liberation Serif" w:eastAsia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</w:r>
      <w:r/>
    </w:p>
    <w:p>
      <w:pPr>
        <w:jc w:val="center"/>
        <w:spacing w:before="113" w:after="0" w:line="240" w:lineRule="exact"/>
        <w:rPr>
          <w:rFonts w:ascii="Liberation Serif" w:hAnsi="Liberation Serif" w:eastAsia="Liberation Serif" w:cs="Liberation Seri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Главный бухгалтер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С.В.Ордина</w:t>
      </w:r>
      <w:bookmarkStart w:id="0" w:name="_GoBack"/>
      <w:r/>
      <w:bookmarkEnd w:id="0"/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br/>
      </w:r>
      <w:r>
        <w:rPr>
          <w:rFonts w:ascii="Liberation Serif" w:hAnsi="Liberation Serif" w:eastAsia="Liberation Serif" w:cs="Liberation Serif"/>
          <w:sz w:val="24"/>
          <w:szCs w:val="24"/>
          <w:lang w:eastAsia="ru-RU"/>
        </w:rPr>
        <w:br/>
      </w:r>
      <w:r/>
    </w:p>
    <w:sectPr>
      <w:footnotePr/>
      <w:endnotePr/>
      <w:type w:val="nextPage"/>
      <w:pgSz w:w="11906" w:h="16838" w:orient="portrait"/>
      <w:pgMar w:top="567" w:right="567" w:bottom="51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0"/>
  </w:num>
  <w:num w:numId="5">
    <w:abstractNumId w:val="4"/>
  </w:num>
  <w:num w:numId="6">
    <w:abstractNumId w:val="5"/>
  </w:num>
  <w:num w:numId="7">
    <w:abstractNumId w:val="21"/>
  </w:num>
  <w:num w:numId="8">
    <w:abstractNumId w:val="11"/>
  </w:num>
  <w:num w:numId="9">
    <w:abstractNumId w:val="2"/>
  </w:num>
  <w:num w:numId="10">
    <w:abstractNumId w:val="7"/>
  </w:num>
  <w:num w:numId="11">
    <w:abstractNumId w:val="18"/>
  </w:num>
  <w:num w:numId="12">
    <w:abstractNumId w:val="6"/>
  </w:num>
  <w:num w:numId="13">
    <w:abstractNumId w:val="1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20"/>
  </w:num>
  <w:num w:numId="19">
    <w:abstractNumId w:val="19"/>
  </w:num>
  <w:num w:numId="20">
    <w:abstractNumId w:val="8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704"/>
    <w:link w:val="696"/>
    <w:uiPriority w:val="9"/>
    <w:rPr>
      <w:rFonts w:ascii="Arial" w:hAnsi="Arial" w:eastAsia="Arial" w:cs="Arial"/>
      <w:sz w:val="34"/>
    </w:rPr>
  </w:style>
  <w:style w:type="character" w:styleId="680">
    <w:name w:val="Heading 4 Char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681">
    <w:name w:val="Heading 5 Char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682">
    <w:name w:val="Heading 6 Char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683">
    <w:name w:val="Heading 7 Char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8 Char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685">
    <w:name w:val="Heading 9 Char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686">
    <w:name w:val="Title Char"/>
    <w:basedOn w:val="704"/>
    <w:link w:val="717"/>
    <w:uiPriority w:val="10"/>
    <w:rPr>
      <w:sz w:val="48"/>
      <w:szCs w:val="48"/>
    </w:rPr>
  </w:style>
  <w:style w:type="character" w:styleId="687">
    <w:name w:val="Subtitle Char"/>
    <w:basedOn w:val="704"/>
    <w:link w:val="719"/>
    <w:uiPriority w:val="11"/>
    <w:rPr>
      <w:sz w:val="24"/>
      <w:szCs w:val="24"/>
    </w:rPr>
  </w:style>
  <w:style w:type="character" w:styleId="688">
    <w:name w:val="Quote Char"/>
    <w:link w:val="721"/>
    <w:uiPriority w:val="29"/>
    <w:rPr>
      <w:i/>
    </w:rPr>
  </w:style>
  <w:style w:type="character" w:styleId="689">
    <w:name w:val="Intense Quote Char"/>
    <w:link w:val="723"/>
    <w:uiPriority w:val="30"/>
    <w:rPr>
      <w:i/>
    </w:rPr>
  </w:style>
  <w:style w:type="character" w:styleId="690">
    <w:name w:val="Header Char"/>
    <w:basedOn w:val="704"/>
    <w:link w:val="725"/>
    <w:uiPriority w:val="99"/>
  </w:style>
  <w:style w:type="character" w:styleId="691">
    <w:name w:val="Caption Char"/>
    <w:basedOn w:val="729"/>
    <w:link w:val="727"/>
    <w:uiPriority w:val="99"/>
  </w:style>
  <w:style w:type="character" w:styleId="692">
    <w:name w:val="Footnote Text Char"/>
    <w:link w:val="857"/>
    <w:uiPriority w:val="99"/>
    <w:rPr>
      <w:sz w:val="18"/>
    </w:rPr>
  </w:style>
  <w:style w:type="character" w:styleId="693">
    <w:name w:val="Endnote Text Char"/>
    <w:link w:val="860"/>
    <w:uiPriority w:val="99"/>
    <w:rPr>
      <w:sz w:val="20"/>
    </w:rPr>
  </w:style>
  <w:style w:type="paragraph" w:styleId="694" w:default="1">
    <w:name w:val="Normal"/>
    <w:qFormat/>
  </w:style>
  <w:style w:type="paragraph" w:styleId="695">
    <w:name w:val="Heading 1"/>
    <w:basedOn w:val="694"/>
    <w:next w:val="694"/>
    <w:link w:val="70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link w:val="70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link w:val="874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98">
    <w:name w:val="Heading 4"/>
    <w:basedOn w:val="694"/>
    <w:next w:val="694"/>
    <w:link w:val="71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1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1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1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1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1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Заголовок 1 Знак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basedOn w:val="704"/>
    <w:link w:val="696"/>
    <w:uiPriority w:val="9"/>
    <w:rPr>
      <w:rFonts w:ascii="Arial" w:hAnsi="Arial" w:eastAsia="Arial" w:cs="Arial"/>
      <w:sz w:val="34"/>
    </w:rPr>
  </w:style>
  <w:style w:type="character" w:styleId="709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after="0" w:line="240" w:lineRule="auto"/>
    </w:pPr>
  </w:style>
  <w:style w:type="paragraph" w:styleId="717">
    <w:name w:val="Title"/>
    <w:basedOn w:val="694"/>
    <w:next w:val="694"/>
    <w:link w:val="718"/>
    <w:uiPriority w:val="10"/>
    <w:qFormat/>
    <w:pPr>
      <w:contextualSpacing/>
      <w:spacing w:before="300"/>
    </w:pPr>
    <w:rPr>
      <w:sz w:val="48"/>
      <w:szCs w:val="48"/>
    </w:rPr>
  </w:style>
  <w:style w:type="character" w:styleId="718" w:customStyle="1">
    <w:name w:val="Заголовок Знак"/>
    <w:basedOn w:val="704"/>
    <w:link w:val="717"/>
    <w:uiPriority w:val="10"/>
    <w:rPr>
      <w:sz w:val="48"/>
      <w:szCs w:val="48"/>
    </w:rPr>
  </w:style>
  <w:style w:type="paragraph" w:styleId="719">
    <w:name w:val="Subtitle"/>
    <w:basedOn w:val="694"/>
    <w:next w:val="694"/>
    <w:link w:val="720"/>
    <w:uiPriority w:val="11"/>
    <w:qFormat/>
    <w:pPr>
      <w:spacing w:before="200"/>
    </w:pPr>
    <w:rPr>
      <w:sz w:val="24"/>
      <w:szCs w:val="24"/>
    </w:rPr>
  </w:style>
  <w:style w:type="character" w:styleId="720" w:customStyle="1">
    <w:name w:val="Подзаголовок Знак"/>
    <w:basedOn w:val="704"/>
    <w:link w:val="719"/>
    <w:uiPriority w:val="11"/>
    <w:rPr>
      <w:sz w:val="24"/>
      <w:szCs w:val="24"/>
    </w:rPr>
  </w:style>
  <w:style w:type="paragraph" w:styleId="721">
    <w:name w:val="Quote"/>
    <w:basedOn w:val="694"/>
    <w:next w:val="694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4"/>
    <w:next w:val="694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>
    <w:name w:val="Header"/>
    <w:basedOn w:val="694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 w:customStyle="1">
    <w:name w:val="Верхний колонтитул Знак"/>
    <w:basedOn w:val="704"/>
    <w:link w:val="725"/>
    <w:uiPriority w:val="99"/>
  </w:style>
  <w:style w:type="paragraph" w:styleId="727">
    <w:name w:val="Footer"/>
    <w:basedOn w:val="694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 w:customStyle="1">
    <w:name w:val="Footer Char"/>
    <w:basedOn w:val="704"/>
    <w:uiPriority w:val="99"/>
  </w:style>
  <w:style w:type="paragraph" w:styleId="729">
    <w:name w:val="Caption"/>
    <w:basedOn w:val="694"/>
    <w:next w:val="69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0" w:customStyle="1">
    <w:name w:val="Нижний колонтитул Знак"/>
    <w:link w:val="727"/>
    <w:uiPriority w:val="99"/>
  </w:style>
  <w:style w:type="table" w:styleId="731">
    <w:name w:val="Table Grid"/>
    <w:basedOn w:val="7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2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3">
    <w:name w:val="Plain Table 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7">
    <w:name w:val="footnote text"/>
    <w:basedOn w:val="69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basedOn w:val="704"/>
    <w:uiPriority w:val="99"/>
    <w:unhideWhenUsed/>
    <w:rPr>
      <w:vertAlign w:val="superscript"/>
    </w:rPr>
  </w:style>
  <w:style w:type="paragraph" w:styleId="860">
    <w:name w:val="endnote text"/>
    <w:basedOn w:val="69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basedOn w:val="704"/>
    <w:uiPriority w:val="99"/>
    <w:semiHidden/>
    <w:unhideWhenUsed/>
    <w:rPr>
      <w:vertAlign w:val="superscript"/>
    </w:rPr>
  </w:style>
  <w:style w:type="paragraph" w:styleId="863">
    <w:name w:val="toc 1"/>
    <w:basedOn w:val="694"/>
    <w:next w:val="694"/>
    <w:uiPriority w:val="39"/>
    <w:unhideWhenUsed/>
    <w:pPr>
      <w:spacing w:after="57"/>
    </w:pPr>
  </w:style>
  <w:style w:type="paragraph" w:styleId="864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65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66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67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68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69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70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71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94"/>
    <w:next w:val="694"/>
    <w:uiPriority w:val="99"/>
    <w:unhideWhenUsed/>
    <w:pPr>
      <w:spacing w:after="0"/>
    </w:pPr>
  </w:style>
  <w:style w:type="character" w:styleId="874" w:customStyle="1">
    <w:name w:val="Заголовок 3 Знак"/>
    <w:basedOn w:val="704"/>
    <w:link w:val="697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875">
    <w:name w:val="Normal (Web)"/>
    <w:basedOn w:val="69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6">
    <w:name w:val="Hyperlink"/>
    <w:basedOn w:val="704"/>
    <w:uiPriority w:val="99"/>
    <w:semiHidden/>
    <w:unhideWhenUsed/>
    <w:rPr>
      <w:color w:val="0000ff"/>
      <w:u w:val="single"/>
    </w:rPr>
  </w:style>
  <w:style w:type="paragraph" w:styleId="877" w:customStyle="1">
    <w:name w:val="ConsPlusCell"/>
    <w:uiPriority w:val="99"/>
    <w:pPr>
      <w:spacing w:after="0" w:line="240" w:lineRule="auto"/>
      <w:widowControl w:val="off"/>
    </w:pPr>
    <w:rPr>
      <w:rFonts w:ascii="Cambria" w:hAnsi="Cambria" w:eastAsia="Times New Roman" w:cs="Cambria"/>
      <w:sz w:val="24"/>
      <w:szCs w:val="24"/>
      <w:lang w:eastAsia="ru-RU"/>
    </w:rPr>
  </w:style>
  <w:style w:type="paragraph" w:styleId="878">
    <w:name w:val="List Paragraph"/>
    <w:basedOn w:val="694"/>
    <w:uiPriority w:val="34"/>
    <w:qFormat/>
    <w:pPr>
      <w:contextualSpacing/>
      <w:ind w:left="720"/>
    </w:pPr>
  </w:style>
  <w:style w:type="paragraph" w:styleId="879" w:customStyle="1">
    <w:name w:val="Основной текст1"/>
    <w:pPr>
      <w:ind w:firstLine="400"/>
      <w:spacing w:after="100" w:line="240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368714DAC92D6E7E836ECA0D7A1C2BBA1395AFE1FF32B892DF512CB0F6A66AE6FF9261FDEFA1FFAAYEG" TargetMode="External"/><Relationship Id="rId10" Type="http://schemas.openxmlformats.org/officeDocument/2006/relationships/hyperlink" Target="http://www.audar-info.ru/docs/lawbooks/?sectId=9531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revision>4</cp:revision>
  <dcterms:created xsi:type="dcterms:W3CDTF">2022-09-15T04:41:00Z</dcterms:created>
  <dcterms:modified xsi:type="dcterms:W3CDTF">2023-02-09T04:33:30Z</dcterms:modified>
</cp:coreProperties>
</file>