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7042"/>
        <w:spacing w:after="0"/>
        <w:shd w:val="clear" w:color="auto" w:fill="auto"/>
        <w:rPr>
          <w:sz w:val="22"/>
        </w:rPr>
      </w:pPr>
      <w:r>
        <w:rPr>
          <w:sz w:val="22"/>
        </w:rPr>
        <w:t xml:space="preserve">Приложение №11</w:t>
      </w:r>
      <w:r/>
    </w:p>
    <w:p>
      <w:pPr>
        <w:pStyle w:val="835"/>
        <w:ind w:left="7042"/>
        <w:spacing w:after="0"/>
        <w:shd w:val="clear" w:color="auto" w:fill="auto"/>
        <w:rPr>
          <w:sz w:val="22"/>
        </w:rPr>
      </w:pPr>
      <w:r>
        <w:rPr>
          <w:sz w:val="22"/>
        </w:rPr>
        <w:t xml:space="preserve"> к Единой учетной политике</w:t>
      </w:r>
      <w:r/>
    </w:p>
    <w:p>
      <w:pPr>
        <w:pStyle w:val="835"/>
        <w:spacing w:after="0"/>
        <w:shd w:val="clear" w:color="auto" w:fill="auto"/>
        <w:rPr>
          <w:sz w:val="22"/>
        </w:rPr>
      </w:pPr>
      <w:r>
        <w:rPr>
          <w:sz w:val="22"/>
        </w:rPr>
        <w:t xml:space="preserve">№_____________от____________</w:t>
      </w:r>
      <w:r/>
    </w:p>
    <w:p>
      <w:pPr>
        <w:pStyle w:val="835"/>
        <w:ind w:left="7042"/>
        <w:spacing w:after="0"/>
        <w:shd w:val="clear" w:color="auto" w:fill="auto"/>
        <w:rPr>
          <w:sz w:val="18"/>
          <w:szCs w:val="18"/>
        </w:rPr>
      </w:pPr>
      <w:r>
        <w:t xml:space="preserve"> </w:t>
      </w:r>
      <w:r/>
    </w:p>
    <w:p>
      <w:pPr>
        <w:pStyle w:val="835"/>
        <w:jc w:val="center"/>
        <w:spacing w:after="0"/>
        <w:shd w:val="clear" w:color="auto" w:fill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Включение учетных данных в Журналы операций</w:t>
      </w:r>
      <w:r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126"/>
        <w:gridCol w:w="1847"/>
        <w:gridCol w:w="5555"/>
      </w:tblGrid>
      <w:tr>
        <w:trPr>
          <w:jc w:val="center"/>
          <w:trHeight w:val="73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hd w:val="clear" w:color="auto" w:fill="auto"/>
              <w:rPr>
                <w:szCs w:val="26"/>
              </w:rPr>
            </w:pPr>
            <w:r>
              <w:rPr>
                <w:bCs/>
                <w:szCs w:val="26"/>
              </w:rPr>
              <w:t xml:space="preserve">Номер ЖО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36"/>
              <w:ind w:firstLine="260"/>
              <w:jc w:val="center"/>
              <w:shd w:val="clear" w:color="auto" w:fill="auto"/>
              <w:rPr>
                <w:szCs w:val="26"/>
              </w:rPr>
            </w:pPr>
            <w:r>
              <w:rPr>
                <w:bCs/>
                <w:szCs w:val="26"/>
              </w:rPr>
              <w:t xml:space="preserve">Название ЖО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4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hd w:val="clear" w:color="auto" w:fill="auto"/>
              <w:rPr>
                <w:szCs w:val="26"/>
              </w:rPr>
            </w:pPr>
            <w:r>
              <w:rPr>
                <w:bCs/>
                <w:szCs w:val="26"/>
              </w:rPr>
              <w:t xml:space="preserve">№ счета для учета в ЖО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5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shd w:val="clear" w:color="auto" w:fill="auto"/>
              <w:rPr>
                <w:szCs w:val="26"/>
              </w:rPr>
            </w:pPr>
            <w:r>
              <w:rPr>
                <w:bCs/>
                <w:szCs w:val="26"/>
              </w:rPr>
              <w:t xml:space="preserve">Примечание</w:t>
            </w:r>
            <w:r/>
          </w:p>
        </w:tc>
      </w:tr>
      <w:tr>
        <w:trPr>
          <w:jc w:val="center"/>
          <w:trHeight w:val="342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36"/>
              <w:ind w:firstLine="420"/>
              <w:jc w:val="both"/>
              <w:shd w:val="clear" w:color="auto" w:fill="auto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Журнал операций</w:t>
            </w:r>
            <w:r/>
          </w:p>
          <w:p>
            <w:pPr>
              <w:pStyle w:val="836"/>
              <w:shd w:val="clear" w:color="auto" w:fill="auto"/>
            </w:pPr>
            <w:r>
              <w:t xml:space="preserve">«Касса»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Х.201.34.ХХХ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55" w:type="dxa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614" w:leader="none"/>
                <w:tab w:val="left" w:pos="2035" w:leader="none"/>
                <w:tab w:val="left" w:pos="4080" w:leader="none"/>
              </w:tabs>
            </w:pPr>
            <w:r>
              <w:t xml:space="preserve">К журналу подшиваются документы,</w:t>
            </w:r>
            <w:r/>
          </w:p>
          <w:p>
            <w:pPr>
              <w:pStyle w:val="836"/>
              <w:shd w:val="clear" w:color="auto" w:fill="auto"/>
            </w:pPr>
            <w:r>
              <w:t xml:space="preserve">оформленные в соответствии с Указаниями Банка России от 11 марта 2014 г. № 3210-У</w:t>
            </w:r>
            <w:r/>
          </w:p>
          <w:p>
            <w:pPr>
              <w:pStyle w:val="836"/>
              <w:shd w:val="clear" w:color="auto" w:fill="auto"/>
              <w:tabs>
                <w:tab w:val="left" w:pos="1536" w:leader="none"/>
                <w:tab w:val="left" w:pos="2107" w:leader="none"/>
                <w:tab w:val="right" w:pos="5266" w:leader="none"/>
              </w:tabs>
            </w:pPr>
            <w:r>
              <w:t xml:space="preserve">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</w:t>
            </w:r>
            <w:r>
              <w:t xml:space="preserve">тва". Обороты по счету 210.03. «Расчеты с финансовым органом по наличным денежным средствам» переносятся в главную книгу из журнала операций №2 «Журнал операций с безналичными</w:t>
            </w:r>
            <w:r>
              <w:tab/>
              <w:t xml:space="preserve">денежными средствами» сброшюрованные в хронологическом порядке</w:t>
            </w:r>
            <w:r/>
          </w:p>
        </w:tc>
      </w:tr>
      <w:tr>
        <w:trPr>
          <w:jc w:val="center"/>
          <w:trHeight w:val="12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36"/>
              <w:ind w:firstLine="420"/>
              <w:jc w:val="both"/>
              <w:shd w:val="clear" w:color="auto" w:fill="auto"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Журнал операци</w:t>
            </w:r>
            <w:r>
              <w:t xml:space="preserve">й с безналичными денежными средствами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Х.201.10.ХХХ-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Х.201.30. XXX,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Х.210.02. XXX,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Х.304.05. XXX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55" w:type="dxa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Операции по лицевым счетам осуществляются в системе электронного документооборота АЦК- Финансы и ППО «СУФД» с применением ЭЦП. К журналу подшиваю</w:t>
            </w:r>
            <w:r>
              <w:t xml:space="preserve">тся выписки из лицевого счета</w:t>
            </w:r>
            <w:r/>
          </w:p>
        </w:tc>
      </w:tr>
      <w:tr>
        <w:trPr>
          <w:jc w:val="center"/>
          <w:trHeight w:val="11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36"/>
              <w:ind w:firstLine="420"/>
              <w:jc w:val="both"/>
              <w:shd w:val="clear" w:color="auto" w:fill="auto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1877" w:leader="none"/>
              </w:tabs>
            </w:pPr>
            <w:r>
              <w:t xml:space="preserve">Журнал операций расчетов с подотчетными лицами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Х.208.00.ХХХ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55" w:type="dxa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К журналу подшиваются авансовые отчеты с приложением подтверждающих документов, справка (ф. 0504833) сброшюрованные в хронологическом порядке</w:t>
            </w:r>
            <w:r/>
          </w:p>
        </w:tc>
      </w:tr>
      <w:tr>
        <w:trPr>
          <w:jc w:val="center"/>
          <w:trHeight w:val="122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36"/>
              <w:ind w:firstLine="420"/>
              <w:jc w:val="both"/>
              <w:shd w:val="clear" w:color="auto" w:fill="auto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1877" w:leader="none"/>
              </w:tabs>
            </w:pPr>
            <w:r>
              <w:t xml:space="preserve">Журнал операций расчетов с</w:t>
            </w:r>
            <w:r/>
          </w:p>
          <w:p>
            <w:pPr>
              <w:pStyle w:val="836"/>
              <w:shd w:val="clear" w:color="auto" w:fill="auto"/>
            </w:pPr>
            <w:r>
              <w:t xml:space="preserve">поставщиками и подрядчиками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Х.206.00. XXX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Х.302.00. XXX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55" w:type="dxa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rPr>
                <w:iCs/>
                <w:szCs w:val="18"/>
              </w:rPr>
              <w:t xml:space="preserve">К</w:t>
            </w:r>
            <w:r>
              <w:t xml:space="preserve"> журналу подшиваются первичные документы на поставку товаров, выполненных работ, оказанных услуг, справка (ф.0504833) сброшюрованные в хронологическом порядке</w:t>
            </w:r>
            <w:r/>
          </w:p>
        </w:tc>
      </w:tr>
      <w:tr>
        <w:trPr>
          <w:jc w:val="center"/>
          <w:trHeight w:val="11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36"/>
              <w:ind w:firstLine="420"/>
              <w:jc w:val="both"/>
              <w:shd w:val="clear" w:color="auto" w:fill="auto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1699" w:leader="none"/>
              </w:tabs>
            </w:pPr>
            <w:r>
              <w:t xml:space="preserve">Журнал операций расчетов с дебиторами по доходам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Х.205.00. XXX,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Х.209.00. XXX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55" w:type="dxa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2088" w:leader="none"/>
                <w:tab w:val="left" w:pos="4939" w:leader="none"/>
              </w:tabs>
            </w:pPr>
            <w:r>
              <w:t xml:space="preserve">К журналу в хрон</w:t>
            </w:r>
            <w:r>
              <w:t xml:space="preserve">ологическом порядке подшиваются документы-основания для начисления доходов, справка (ф. 0504833)</w:t>
            </w:r>
            <w:r/>
          </w:p>
        </w:tc>
      </w:tr>
      <w:tr>
        <w:trPr>
          <w:jc w:val="center"/>
          <w:trHeight w:val="140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89" w:type="dxa"/>
            <w:textDirection w:val="lrTb"/>
            <w:noWrap w:val="false"/>
          </w:tcPr>
          <w:p>
            <w:pPr>
              <w:pStyle w:val="836"/>
              <w:ind w:firstLine="420"/>
              <w:jc w:val="both"/>
              <w:shd w:val="clear" w:color="auto" w:fill="auto"/>
            </w:pPr>
            <w: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1738" w:leader="none"/>
              </w:tabs>
            </w:pPr>
            <w:r>
              <w:t xml:space="preserve">Журнал операций расчетов по оплате труда, денежному довольствию и стипендиям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847" w:type="dxa"/>
            <w:textDirection w:val="lrTb"/>
            <w:noWrap w:val="false"/>
          </w:tcPr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Х.302.10. XXX,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rPr>
                <w:lang w:val="en-US" w:eastAsia="en-US" w:bidi="en-US"/>
              </w:rPr>
              <w:t xml:space="preserve">X</w:t>
            </w:r>
            <w:r>
              <w:rPr>
                <w:lang w:eastAsia="en-US" w:bidi="en-US"/>
              </w:rPr>
              <w:t xml:space="preserve">.303.01. </w:t>
            </w:r>
            <w:r>
              <w:t xml:space="preserve">XXX,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Х.304.02. XXX,</w:t>
            </w:r>
            <w:r/>
          </w:p>
          <w:p>
            <w:pPr>
              <w:pStyle w:val="836"/>
              <w:ind w:firstLine="160"/>
              <w:jc w:val="both"/>
              <w:shd w:val="clear" w:color="auto" w:fill="auto"/>
            </w:pPr>
            <w:r>
              <w:t xml:space="preserve">Х.304.03. XXX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55" w:type="dxa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К журналу подшиваются расчетные ведомости с приложением документов-оснований для начислений по оплате труда, стипендий, пособий, свод начислений и удержаний, записка-расчет об исчислении среднего заработка (ф. 0504425),</w:t>
            </w:r>
            <w:r/>
          </w:p>
          <w:p>
            <w:pPr>
              <w:pStyle w:val="836"/>
              <w:shd w:val="clear" w:color="auto" w:fill="auto"/>
            </w:pPr>
            <w:r>
              <w:t xml:space="preserve">справка (ф. 0504833), справка (ф. 05</w:t>
            </w:r>
            <w:r>
              <w:t xml:space="preserve">04833) к документу «Отражение заработной платы в учете», Расчет пособия (предусмотрен п.67 Порядка выдачи листков нетрудоспособности, утв. Приказом Минздравсоцразвития России от 29.06.2011 № 624н), табель учета использования рабочего времени (ф. 0504421), </w:t>
            </w:r>
            <w:r>
              <w:t xml:space="preserve">реестры на перечисление выплат</w:t>
            </w:r>
            <w:r/>
          </w:p>
        </w:tc>
      </w:tr>
      <w:tr>
        <w:trPr>
          <w:jc w:val="center"/>
          <w:trHeight w:val="140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shd w:val="clear" w:color="auto" w:fill="auto"/>
            </w:pPr>
            <w: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Журнал операций по выбытию и перемещению нефинансовых активов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Х.101.00.ХХХ-</w:t>
            </w:r>
            <w:r/>
          </w:p>
          <w:p>
            <w:pPr>
              <w:pStyle w:val="836"/>
              <w:shd w:val="clear" w:color="auto" w:fill="auto"/>
            </w:pPr>
            <w:r>
              <w:t xml:space="preserve">Х.114.00. XXX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5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К журналу подшиваются документы, на основании которых были проведены записи по выбытию и перемещению нефинансовых активов</w:t>
            </w:r>
            <w:r>
              <w:t xml:space="preserve">, справка (ф. 0504833)</w:t>
            </w:r>
            <w:r/>
          </w:p>
        </w:tc>
      </w:tr>
      <w:tr>
        <w:trPr>
          <w:jc w:val="center"/>
          <w:trHeight w:val="140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pStyle w:val="836"/>
              <w:ind w:firstLine="420"/>
              <w:shd w:val="clear" w:color="auto" w:fill="auto"/>
            </w:pPr>
            <w: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Журнал по прочим операциям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shd w:val="clear" w:color="auto" w:fill="auto"/>
            </w:pPr>
            <w:r>
              <w:t xml:space="preserve">Х.201.35.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Х.210.06.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Х.302.60.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Х.303.02. XXX -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Х.303.13.ХХХ,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Х.304,04.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Х.304.06.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t xml:space="preserve">Х.401.00.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Х.501.ХХ.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Х.502.ХХ.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Х.503.ХХ.ХХХ,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Х.504.ХХ.ХХХ,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Х.506.ХХ.ХХХ,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Х.507.ХХ.Х</w:t>
            </w:r>
            <w:r>
              <w:rPr>
                <w:rStyle w:val="834"/>
              </w:rPr>
              <w:t xml:space="preserve">ХХ, Х.508.ХХ.ХХХ</w:t>
            </w:r>
            <w:r/>
          </w:p>
          <w:p>
            <w:pPr>
              <w:pStyle w:val="836"/>
              <w:jc w:val="both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5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shd w:val="clear" w:color="auto" w:fill="auto"/>
              <w:tabs>
                <w:tab w:val="left" w:pos="658" w:leader="none"/>
                <w:tab w:val="left" w:pos="2030" w:leader="none"/>
                <w:tab w:val="left" w:pos="3936" w:leader="none"/>
              </w:tabs>
            </w:pPr>
            <w:r>
              <w:t xml:space="preserve">К журналу подшиваются документы по увеличению и уменьшению стоимости средств, расчетов, расчетов по фондовой кассе, справка (ф. 0504833), </w:t>
            </w:r>
            <w:r>
              <w:rPr>
                <w:rStyle w:val="834"/>
              </w:rPr>
              <w:t xml:space="preserve">документы,</w:t>
            </w:r>
            <w:r>
              <w:t xml:space="preserve"> </w:t>
            </w:r>
            <w:r>
              <w:rPr>
                <w:rStyle w:val="834"/>
              </w:rPr>
              <w:t xml:space="preserve">подтверждающие операции</w:t>
            </w:r>
            <w:r>
              <w:rPr>
                <w:rStyle w:val="834"/>
              </w:rPr>
              <w:tab/>
              <w:t xml:space="preserve">по счетам</w:t>
            </w:r>
            <w:r>
              <w:t xml:space="preserve"> </w:t>
            </w:r>
            <w:r>
              <w:rPr>
                <w:rStyle w:val="834"/>
              </w:rPr>
              <w:t xml:space="preserve">санкционирования</w:t>
            </w:r>
            <w:r>
              <w:rPr>
                <w:rStyle w:val="834"/>
              </w:rPr>
              <w:tab/>
              <w:t xml:space="preserve">(доведенных объемах</w:t>
            </w:r>
            <w:r/>
          </w:p>
          <w:p>
            <w:pPr>
              <w:pStyle w:val="836"/>
              <w:jc w:val="both"/>
              <w:shd w:val="clear" w:color="auto" w:fill="auto"/>
              <w:tabs>
                <w:tab w:val="left" w:pos="1992" w:leader="none"/>
                <w:tab w:val="left" w:pos="4166" w:leader="none"/>
              </w:tabs>
            </w:pPr>
            <w:r>
              <w:rPr>
                <w:rStyle w:val="834"/>
              </w:rPr>
              <w:t xml:space="preserve">ассигнований, изме</w:t>
            </w:r>
            <w:r>
              <w:rPr>
                <w:rStyle w:val="834"/>
              </w:rPr>
              <w:t xml:space="preserve">нений плановых назначений, принимаемых обязательствах, принятых</w:t>
            </w:r>
            <w:r/>
          </w:p>
          <w:p>
            <w:pPr>
              <w:pStyle w:val="836"/>
              <w:shd w:val="clear" w:color="auto" w:fill="auto"/>
            </w:pPr>
            <w:r>
              <w:rPr>
                <w:rStyle w:val="834"/>
              </w:rPr>
              <w:t xml:space="preserve">обязательствах)</w:t>
            </w:r>
            <w:r/>
          </w:p>
        </w:tc>
      </w:tr>
      <w:tr>
        <w:trPr>
          <w:jc w:val="center"/>
          <w:trHeight w:val="140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shd w:val="clear" w:color="auto" w:fill="auto"/>
            </w:pPr>
            <w:r>
              <w:t xml:space="preserve">8-мо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Журнал операций межотчетного периода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5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К журналу подшиваются документы по операциям межотчетного периода, справка (ф.0504833)</w:t>
            </w:r>
            <w:r/>
          </w:p>
        </w:tc>
      </w:tr>
      <w:tr>
        <w:trPr>
          <w:jc w:val="center"/>
          <w:trHeight w:val="140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shd w:val="clear" w:color="auto" w:fill="auto"/>
            </w:pPr>
            <w:r>
              <w:t xml:space="preserve">8-ош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</w:pPr>
            <w:r>
              <w:t xml:space="preserve">Журнал операций по исправлению ошибок прошлых лет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7" w:type="dxa"/>
            <w:vMerge w:val="restart"/>
            <w:textDirection w:val="lrTb"/>
            <w:noWrap w:val="false"/>
          </w:tcPr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Х.304.66.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Х.304.76.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Х.304.86.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Х.304.96.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Х.401.16.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Х.401.17.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Х.401.18. XXX,</w:t>
            </w:r>
            <w:r/>
          </w:p>
          <w:p>
            <w:pPr>
              <w:pStyle w:val="836"/>
              <w:jc w:val="both"/>
              <w:spacing w:line="233" w:lineRule="auto"/>
              <w:shd w:val="clear" w:color="auto" w:fill="auto"/>
            </w:pPr>
            <w:r>
              <w:rPr>
                <w:rStyle w:val="834"/>
              </w:rPr>
              <w:t xml:space="preserve">Х.401.19.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Х.401.26.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Х.401.27.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Х.401.28. XXX,</w:t>
            </w:r>
            <w:r/>
          </w:p>
          <w:p>
            <w:pPr>
              <w:pStyle w:val="836"/>
              <w:jc w:val="both"/>
              <w:shd w:val="clear" w:color="auto" w:fill="auto"/>
            </w:pPr>
            <w:r>
              <w:rPr>
                <w:rStyle w:val="834"/>
              </w:rPr>
              <w:t xml:space="preserve">Х.401.29. XXX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5" w:type="dxa"/>
            <w:vMerge w:val="restart"/>
            <w:textDirection w:val="lrTb"/>
            <w:noWrap w:val="false"/>
          </w:tcPr>
          <w:p>
            <w:pPr>
              <w:pStyle w:val="836"/>
              <w:shd w:val="clear" w:color="auto" w:fill="auto"/>
              <w:tabs>
                <w:tab w:val="left" w:pos="2026" w:leader="none"/>
                <w:tab w:val="left" w:pos="3379" w:leader="none"/>
                <w:tab w:val="left" w:pos="4882" w:leader="none"/>
              </w:tabs>
            </w:pPr>
            <w:r>
              <w:t xml:space="preserve">К ж</w:t>
            </w:r>
            <w:r>
              <w:t xml:space="preserve">урналу подшиваются документы по исправлению ошибок прошлых лет, справка </w:t>
            </w:r>
            <w:r/>
          </w:p>
          <w:p>
            <w:pPr>
              <w:pStyle w:val="836"/>
              <w:shd w:val="clear" w:color="auto" w:fill="auto"/>
              <w:tabs>
                <w:tab w:val="left" w:pos="2026" w:leader="none"/>
                <w:tab w:val="left" w:pos="3379" w:leader="none"/>
                <w:tab w:val="left" w:pos="4882" w:leader="none"/>
              </w:tabs>
            </w:pPr>
            <w:r>
              <w:t xml:space="preserve">(ф. 0504833)</w:t>
            </w:r>
            <w:r/>
          </w:p>
        </w:tc>
      </w:tr>
    </w:tbl>
    <w:p>
      <w:r/>
      <w:r/>
    </w:p>
    <w:p>
      <w:r/>
      <w:r/>
    </w:p>
    <w:p>
      <w:pPr>
        <w:pStyle w:val="835"/>
        <w:jc w:val="center"/>
        <w:spacing w:after="0"/>
        <w:shd w:val="clear" w:color="auto" w:fill="auto"/>
      </w:pPr>
      <w:r>
        <w:t xml:space="preserve"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С.В.Ордина</w:t>
      </w:r>
      <w:bookmarkStart w:id="0" w:name="_GoBack"/>
      <w:r/>
      <w:bookmarkEnd w:id="0"/>
      <w:r/>
      <w:r/>
    </w:p>
    <w:p>
      <w:r/>
      <w:r/>
    </w:p>
    <w:sectPr>
      <w:footnotePr/>
      <w:endnotePr/>
      <w:type w:val="nextPage"/>
      <w:pgSz w:w="11900" w:h="16840" w:orient="portrait"/>
      <w:pgMar w:top="624" w:right="573" w:bottom="624" w:left="964" w:header="737" w:footer="561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5"/>
    <w:uiPriority w:val="10"/>
    <w:rPr>
      <w:sz w:val="48"/>
      <w:szCs w:val="48"/>
    </w:rPr>
  </w:style>
  <w:style w:type="character" w:styleId="644">
    <w:name w:val="Subtitle Char"/>
    <w:basedOn w:val="661"/>
    <w:link w:val="677"/>
    <w:uiPriority w:val="11"/>
    <w:rPr>
      <w:sz w:val="24"/>
      <w:szCs w:val="24"/>
    </w:rPr>
  </w:style>
  <w:style w:type="character" w:styleId="645">
    <w:name w:val="Quote Char"/>
    <w:link w:val="679"/>
    <w:uiPriority w:val="29"/>
    <w:rPr>
      <w:i/>
    </w:rPr>
  </w:style>
  <w:style w:type="character" w:styleId="646">
    <w:name w:val="Intense Quote Char"/>
    <w:link w:val="681"/>
    <w:uiPriority w:val="30"/>
    <w:rPr>
      <w:i/>
    </w:rPr>
  </w:style>
  <w:style w:type="character" w:styleId="647">
    <w:name w:val="Header Char"/>
    <w:basedOn w:val="661"/>
    <w:link w:val="683"/>
    <w:uiPriority w:val="99"/>
  </w:style>
  <w:style w:type="character" w:styleId="648">
    <w:name w:val="Caption Char"/>
    <w:basedOn w:val="687"/>
    <w:link w:val="685"/>
    <w:uiPriority w:val="99"/>
  </w:style>
  <w:style w:type="character" w:styleId="649">
    <w:name w:val="Footnote Text Char"/>
    <w:link w:val="816"/>
    <w:uiPriority w:val="99"/>
    <w:rPr>
      <w:sz w:val="18"/>
    </w:rPr>
  </w:style>
  <w:style w:type="character" w:styleId="650">
    <w:name w:val="Endnote Text Char"/>
    <w:link w:val="819"/>
    <w:uiPriority w:val="99"/>
    <w:rPr>
      <w:sz w:val="20"/>
    </w:rPr>
  </w:style>
  <w:style w:type="paragraph" w:styleId="651" w:default="1">
    <w:name w:val="Normal"/>
    <w:rPr>
      <w:color w:val="000000"/>
    </w:rPr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61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51"/>
    <w:uiPriority w:val="34"/>
    <w:qFormat/>
    <w:pPr>
      <w:contextualSpacing/>
      <w:ind w:left="720"/>
    </w:pPr>
  </w:style>
  <w:style w:type="paragraph" w:styleId="674">
    <w:name w:val="No Spacing"/>
    <w:uiPriority w:val="1"/>
    <w:qFormat/>
  </w:style>
  <w:style w:type="paragraph" w:styleId="675">
    <w:name w:val="Title"/>
    <w:basedOn w:val="651"/>
    <w:next w:val="65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Заголовок Знак"/>
    <w:basedOn w:val="661"/>
    <w:link w:val="675"/>
    <w:uiPriority w:val="10"/>
    <w:rPr>
      <w:sz w:val="48"/>
      <w:szCs w:val="48"/>
    </w:rPr>
  </w:style>
  <w:style w:type="paragraph" w:styleId="677">
    <w:name w:val="Subtitle"/>
    <w:basedOn w:val="651"/>
    <w:next w:val="651"/>
    <w:link w:val="678"/>
    <w:uiPriority w:val="11"/>
    <w:qFormat/>
    <w:pPr>
      <w:spacing w:before="200" w:after="200"/>
    </w:pPr>
  </w:style>
  <w:style w:type="character" w:styleId="678" w:customStyle="1">
    <w:name w:val="Подзаголовок Знак"/>
    <w:basedOn w:val="661"/>
    <w:link w:val="677"/>
    <w:uiPriority w:val="11"/>
    <w:rPr>
      <w:sz w:val="24"/>
      <w:szCs w:val="24"/>
    </w:rPr>
  </w:style>
  <w:style w:type="paragraph" w:styleId="679">
    <w:name w:val="Quote"/>
    <w:basedOn w:val="651"/>
    <w:next w:val="651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1"/>
    <w:next w:val="651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1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1"/>
    <w:link w:val="683"/>
    <w:uiPriority w:val="99"/>
  </w:style>
  <w:style w:type="paragraph" w:styleId="685">
    <w:name w:val="Footer"/>
    <w:basedOn w:val="651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1"/>
    <w:uiPriority w:val="99"/>
  </w:style>
  <w:style w:type="paragraph" w:styleId="687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1"/>
    <w:basedOn w:val="66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2"/>
    <w:basedOn w:val="66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3"/>
    <w:basedOn w:val="66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4"/>
    <w:basedOn w:val="66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5"/>
    <w:basedOn w:val="66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6"/>
    <w:basedOn w:val="66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>
    <w:name w:val="List Table 1 Light"/>
    <w:basedOn w:val="66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1"/>
    <w:basedOn w:val="66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2"/>
    <w:basedOn w:val="66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3"/>
    <w:basedOn w:val="66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4"/>
    <w:basedOn w:val="66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5"/>
    <w:basedOn w:val="66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6"/>
    <w:basedOn w:val="66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ned - Accent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2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1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1"/>
    <w:uiPriority w:val="99"/>
    <w:unhideWhenUsed/>
    <w:rPr>
      <w:vertAlign w:val="superscript"/>
    </w:rPr>
  </w:style>
  <w:style w:type="paragraph" w:styleId="819">
    <w:name w:val="endnote text"/>
    <w:basedOn w:val="651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1"/>
    <w:uiPriority w:val="99"/>
    <w:semiHidden/>
    <w:unhideWhenUsed/>
    <w:rPr>
      <w:vertAlign w:val="superscript"/>
    </w:rPr>
  </w:style>
  <w:style w:type="paragraph" w:styleId="822">
    <w:name w:val="toc 1"/>
    <w:basedOn w:val="651"/>
    <w:next w:val="651"/>
    <w:uiPriority w:val="39"/>
    <w:unhideWhenUsed/>
    <w:pPr>
      <w:spacing w:after="57"/>
    </w:pPr>
  </w:style>
  <w:style w:type="paragraph" w:styleId="823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4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5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6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7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8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9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30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1"/>
    <w:next w:val="651"/>
    <w:uiPriority w:val="99"/>
    <w:unhideWhenUsed/>
  </w:style>
  <w:style w:type="character" w:styleId="833" w:customStyle="1">
    <w:name w:val="Основной текст_"/>
    <w:basedOn w:val="661"/>
    <w:link w:val="83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34" w:customStyle="1">
    <w:name w:val="Другое_"/>
    <w:basedOn w:val="661"/>
    <w:link w:val="836"/>
    <w:uiPriority w:val="9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835" w:customStyle="1">
    <w:name w:val="Основной текст1"/>
    <w:basedOn w:val="651"/>
    <w:link w:val="833"/>
    <w:pPr>
      <w:jc w:val="right"/>
      <w:spacing w:after="200"/>
      <w:shd w:val="clear" w:color="auto" w:fill="ffffff"/>
    </w:pPr>
    <w:rPr>
      <w:rFonts w:ascii="Times New Roman" w:hAnsi="Times New Roman" w:eastAsia="Times New Roman" w:cs="Times New Roman"/>
    </w:rPr>
  </w:style>
  <w:style w:type="paragraph" w:styleId="836" w:customStyle="1">
    <w:name w:val="Другое"/>
    <w:basedOn w:val="651"/>
    <w:link w:val="834"/>
    <w:uiPriority w:val="99"/>
    <w:pPr>
      <w:shd w:val="clear" w:color="auto" w:fill="ffffff"/>
    </w:pPr>
    <w:rPr>
      <w:rFonts w:ascii="Times New Roman" w:hAnsi="Times New Roman" w:eastAsia="Times New Roman" w:cs="Times New Roman"/>
    </w:rPr>
  </w:style>
  <w:style w:type="character" w:styleId="837" w:customStyle="1">
    <w:name w:val="Заголовок №3_"/>
    <w:basedOn w:val="661"/>
    <w:link w:val="838"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styleId="838" w:customStyle="1">
    <w:name w:val="Заголовок №3"/>
    <w:basedOn w:val="651"/>
    <w:link w:val="837"/>
    <w:uiPriority w:val="99"/>
    <w:pPr>
      <w:jc w:val="center"/>
      <w:spacing w:after="120"/>
      <w:shd w:val="clear" w:color="auto" w:fill="ffffff"/>
      <w:outlineLvl w:val="2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Ордина</dc:creator>
  <cp:revision>5</cp:revision>
  <dcterms:created xsi:type="dcterms:W3CDTF">2022-09-15T07:58:00Z</dcterms:created>
  <dcterms:modified xsi:type="dcterms:W3CDTF">2023-02-09T04:14:39Z</dcterms:modified>
</cp:coreProperties>
</file>