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22A6" w14:textId="7F0D6386" w:rsidR="00892051" w:rsidRPr="00892051" w:rsidRDefault="00892051" w:rsidP="00892051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22272F"/>
          <w:szCs w:val="28"/>
          <w:lang w:eastAsia="ru-RU"/>
        </w:rPr>
      </w:pPr>
      <w:r w:rsidRPr="00892051">
        <w:rPr>
          <w:rFonts w:eastAsia="Times New Roman" w:cs="Times New Roman"/>
          <w:color w:val="22272F"/>
          <w:szCs w:val="28"/>
          <w:lang w:eastAsia="ru-RU"/>
        </w:rPr>
        <w:t>Закон Иркутской области от 15 февраля 2024 г. N</w:t>
      </w:r>
      <w:r w:rsidR="00B3180E">
        <w:rPr>
          <w:rFonts w:eastAsia="Times New Roman" w:cs="Times New Roman"/>
          <w:color w:val="22272F"/>
          <w:szCs w:val="28"/>
          <w:lang w:eastAsia="ru-RU"/>
        </w:rPr>
        <w:t xml:space="preserve"> 4-ОЗ</w:t>
      </w:r>
      <w:r w:rsidRPr="00892051">
        <w:rPr>
          <w:rFonts w:eastAsia="Times New Roman" w:cs="Times New Roman"/>
          <w:color w:val="22272F"/>
          <w:szCs w:val="28"/>
          <w:lang w:eastAsia="ru-RU"/>
        </w:rPr>
        <w:br/>
        <w:t>"О дополнительной мере социальной поддержки в Иркутской области семей, имеющих детей с отдельными нарушениями обмена веществ"</w:t>
      </w:r>
    </w:p>
    <w:p w14:paraId="1E6605AF" w14:textId="77777777" w:rsidR="009B32AF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Семьям, проживающим на территории Иркутской области, имеющим детей с нарушениями обмена веществ, предоставляется дополнительная мера социальной поддержки в виде ежемесячной денежной выплаты.</w:t>
      </w:r>
    </w:p>
    <w:p w14:paraId="4AF4DA13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Ежемесячная денежная выплата устанавливается в соответствии с возрастной группой ребенка в следующих размерах:</w:t>
      </w:r>
    </w:p>
    <w:p w14:paraId="2E5EDA07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на ребенка от 0 до 3 лет - 2 150 рублей;</w:t>
      </w:r>
    </w:p>
    <w:p w14:paraId="13A345B1" w14:textId="77777777" w:rsidR="009B32AF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на ребенка от 12 до 18 лет - 5 600 рублей.</w:t>
      </w:r>
    </w:p>
    <w:p w14:paraId="79B55650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Размер ежемесячной денежной выплаты индексируется в порядке, установленном законом Иркутской области.</w:t>
      </w:r>
    </w:p>
    <w:p w14:paraId="3CBD320D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Ежемесячная денежная выплата предоставляется по заявлению одному из родителей или иному законному представителю на каждого совместно проживающего с ним ребенка в возрасте от 1 года до 18 лет, имеющего гражданство Российской Федерации, сведения о котором включены в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имеющего следующие нарушения обмена веществ:</w:t>
      </w:r>
    </w:p>
    <w:p w14:paraId="4135E148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1) фенилкетонурия (</w:t>
      </w:r>
      <w:hyperlink r:id="rId4" w:anchor="/document/70168888/entry/2008" w:history="1">
        <w:r w:rsidRPr="00892051">
          <w:rPr>
            <w:rFonts w:eastAsia="Times New Roman" w:cs="Times New Roman"/>
            <w:color w:val="3272C0"/>
            <w:sz w:val="23"/>
            <w:szCs w:val="23"/>
            <w:u w:val="single"/>
            <w:lang w:eastAsia="ru-RU"/>
          </w:rPr>
          <w:t>Е70.0</w:t>
        </w:r>
      </w:hyperlink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);</w:t>
      </w:r>
    </w:p>
    <w:p w14:paraId="4B1068B6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2) другие виды гиперфенилаланинемии (</w:t>
      </w:r>
      <w:hyperlink r:id="rId5" w:anchor="/document/70168888/entry/2008" w:history="1">
        <w:r w:rsidRPr="00892051">
          <w:rPr>
            <w:rFonts w:eastAsia="Times New Roman" w:cs="Times New Roman"/>
            <w:color w:val="3272C0"/>
            <w:sz w:val="23"/>
            <w:szCs w:val="23"/>
            <w:u w:val="single"/>
            <w:lang w:eastAsia="ru-RU"/>
          </w:rPr>
          <w:t>Е70.1</w:t>
        </w:r>
      </w:hyperlink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);</w:t>
      </w:r>
    </w:p>
    <w:p w14:paraId="4F8DFAFD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3) болезнь "кленового сиропа" (</w:t>
      </w:r>
      <w:hyperlink r:id="rId6" w:anchor="/document/70168888/entry/2010" w:history="1">
        <w:r w:rsidRPr="00892051">
          <w:rPr>
            <w:rFonts w:eastAsia="Times New Roman" w:cs="Times New Roman"/>
            <w:color w:val="3272C0"/>
            <w:sz w:val="23"/>
            <w:szCs w:val="23"/>
            <w:u w:val="single"/>
            <w:lang w:eastAsia="ru-RU"/>
          </w:rPr>
          <w:t>Е71.0</w:t>
        </w:r>
      </w:hyperlink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);</w:t>
      </w:r>
    </w:p>
    <w:p w14:paraId="14E292D4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4) другие виды нарушений обмена аминокислот с разветвленной цепью (метилмалоновая ацидемия, пропионовая ацидемия, изовалериановая ацидемия) (</w:t>
      </w:r>
      <w:hyperlink r:id="rId7" w:anchor="/document/70168888/entry/2011" w:history="1">
        <w:r w:rsidRPr="00892051">
          <w:rPr>
            <w:rFonts w:eastAsia="Times New Roman" w:cs="Times New Roman"/>
            <w:color w:val="3272C0"/>
            <w:sz w:val="23"/>
            <w:szCs w:val="23"/>
            <w:u w:val="single"/>
            <w:lang w:eastAsia="ru-RU"/>
          </w:rPr>
          <w:t>Е71.1</w:t>
        </w:r>
      </w:hyperlink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);</w:t>
      </w:r>
    </w:p>
    <w:p w14:paraId="53279D77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5) гомоцистинурия (</w:t>
      </w:r>
      <w:hyperlink r:id="rId8" w:anchor="/document/70168888/entry/2013" w:history="1">
        <w:r w:rsidRPr="00892051">
          <w:rPr>
            <w:rFonts w:eastAsia="Times New Roman" w:cs="Times New Roman"/>
            <w:color w:val="3272C0"/>
            <w:sz w:val="23"/>
            <w:szCs w:val="23"/>
            <w:u w:val="single"/>
            <w:lang w:eastAsia="ru-RU"/>
          </w:rPr>
          <w:t>Е72.1</w:t>
        </w:r>
      </w:hyperlink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);</w:t>
      </w:r>
    </w:p>
    <w:p w14:paraId="31D0BEE4" w14:textId="77777777" w:rsidR="00892051" w:rsidRPr="00892051" w:rsidRDefault="00892051" w:rsidP="009B32AF">
      <w:pPr>
        <w:shd w:val="clear" w:color="auto" w:fill="FFFFFF"/>
        <w:spacing w:after="0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6) глютарикацидурия (</w:t>
      </w:r>
      <w:hyperlink r:id="rId9" w:anchor="/document/70168888/entry/2014" w:history="1">
        <w:r w:rsidRPr="00892051">
          <w:rPr>
            <w:rFonts w:eastAsia="Times New Roman" w:cs="Times New Roman"/>
            <w:color w:val="3272C0"/>
            <w:sz w:val="23"/>
            <w:szCs w:val="23"/>
            <w:u w:val="single"/>
            <w:lang w:eastAsia="ru-RU"/>
          </w:rPr>
          <w:t>Е72.3</w:t>
        </w:r>
      </w:hyperlink>
      <w:r w:rsidRPr="00892051">
        <w:rPr>
          <w:rFonts w:eastAsia="Times New Roman" w:cs="Times New Roman"/>
          <w:color w:val="22272F"/>
          <w:sz w:val="23"/>
          <w:szCs w:val="23"/>
          <w:lang w:eastAsia="ru-RU"/>
        </w:rPr>
        <w:t>).</w:t>
      </w:r>
    </w:p>
    <w:sectPr w:rsidR="00892051" w:rsidRPr="008920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51"/>
    <w:rsid w:val="006C0B77"/>
    <w:rsid w:val="008242FF"/>
    <w:rsid w:val="00870751"/>
    <w:rsid w:val="00892051"/>
    <w:rsid w:val="00922C48"/>
    <w:rsid w:val="009B32AF"/>
    <w:rsid w:val="00B3180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010E"/>
  <w15:chartTrackingRefBased/>
  <w15:docId w15:val="{FCE1B790-9CF2-4CBE-88BE-4A86C8F4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cp:lastPrinted>2024-03-19T01:54:00Z</cp:lastPrinted>
  <dcterms:created xsi:type="dcterms:W3CDTF">2024-03-19T01:25:00Z</dcterms:created>
  <dcterms:modified xsi:type="dcterms:W3CDTF">2024-03-19T02:48:00Z</dcterms:modified>
</cp:coreProperties>
</file>